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924315" w:displacedByCustomXml="next"/>
    <w:bookmarkStart w:id="1" w:name="_Hlk36461553" w:displacedByCustomXml="next"/>
    <w:bookmarkStart w:id="2" w:name="_Hlk102053648" w:displacedByCustomXml="next"/>
    <w:sdt>
      <w:sdtPr>
        <w:alias w:val="Title"/>
        <w:tag w:val=""/>
        <w:id w:val="-702250857"/>
        <w:placeholder>
          <w:docPart w:val="CC9562F5B2D545A9A9349728C0BA165F"/>
        </w:placeholder>
        <w:dataBinding w:prefixMappings="xmlns:ns0='http://purl.org/dc/elements/1.1/' xmlns:ns1='http://schemas.openxmlformats.org/package/2006/metadata/core-properties' " w:xpath="/ns1:coreProperties[1]/ns0:title[1]" w:storeItemID="{6C3C8BC8-F283-45AE-878A-BAB7291924A1}"/>
        <w:text/>
      </w:sdtPr>
      <w:sdtContent>
        <w:p w14:paraId="3E474841" w14:textId="486EA44E" w:rsidR="005D073E" w:rsidRPr="005D073E" w:rsidRDefault="000B65B4" w:rsidP="005D073E">
          <w:pPr>
            <w:pStyle w:val="Title"/>
          </w:pPr>
          <w:r>
            <w:t xml:space="preserve">Monthly </w:t>
          </w:r>
          <w:r w:rsidR="00A472F1">
            <w:t xml:space="preserve">Market </w:t>
          </w:r>
          <w:r>
            <w:t>Update</w:t>
          </w:r>
        </w:p>
      </w:sdtContent>
    </w:sdt>
    <w:p w14:paraId="17D93B6C" w14:textId="60B6F1E4" w:rsidR="00A472F1" w:rsidRPr="00A472F1" w:rsidRDefault="00AF6201" w:rsidP="00587045">
      <w:pPr>
        <w:pStyle w:val="Subtitle"/>
      </w:pPr>
      <w:r>
        <w:t>July</w:t>
      </w:r>
      <w:r w:rsidR="00A472F1">
        <w:t xml:space="preserve"> 202</w:t>
      </w:r>
      <w:r w:rsidR="003327B3">
        <w:t>2</w:t>
      </w:r>
    </w:p>
    <w:p w14:paraId="33FA3A36" w14:textId="77777777" w:rsidR="00A472F1" w:rsidRPr="00C3477C" w:rsidRDefault="00A472F1" w:rsidP="00A472F1">
      <w:pPr>
        <w:pStyle w:val="BodyText"/>
        <w:spacing w:line="300" w:lineRule="auto"/>
        <w:ind w:right="731"/>
        <w:jc w:val="both"/>
        <w:rPr>
          <w:b/>
          <w:bCs/>
          <w:color w:val="1ED2E6" w:themeColor="accent1"/>
          <w:szCs w:val="22"/>
          <w:lang w:val="en-US"/>
        </w:rPr>
      </w:pPr>
      <w:r w:rsidRPr="00C3477C">
        <w:rPr>
          <w:b/>
          <w:bCs/>
          <w:color w:val="1ED2E6" w:themeColor="accent1"/>
        </w:rPr>
        <w:t>How the different asset classes have fared:</w:t>
      </w:r>
    </w:p>
    <w:tbl>
      <w:tblPr>
        <w:tblStyle w:val="CATable"/>
        <w:tblpPr w:leftFromText="180" w:rightFromText="180" w:vertAnchor="text" w:horzAnchor="margin" w:tblpY="616"/>
        <w:tblW w:w="10210" w:type="dxa"/>
        <w:tblLayout w:type="fixed"/>
        <w:tblLook w:val="01E0" w:firstRow="1" w:lastRow="1" w:firstColumn="1" w:lastColumn="1" w:noHBand="0" w:noVBand="0"/>
      </w:tblPr>
      <w:tblGrid>
        <w:gridCol w:w="3402"/>
        <w:gridCol w:w="851"/>
        <w:gridCol w:w="851"/>
        <w:gridCol w:w="851"/>
        <w:gridCol w:w="851"/>
        <w:gridCol w:w="851"/>
        <w:gridCol w:w="851"/>
        <w:gridCol w:w="851"/>
        <w:gridCol w:w="851"/>
      </w:tblGrid>
      <w:tr w:rsidR="00C3477C" w14:paraId="72E6E782" w14:textId="77777777" w:rsidTr="00C3477C">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402" w:type="dxa"/>
          </w:tcPr>
          <w:p w14:paraId="0AF7AB06" w14:textId="77777777" w:rsidR="00C3477C" w:rsidRPr="0051113D" w:rsidRDefault="00C3477C" w:rsidP="00C3477C">
            <w:pPr>
              <w:pStyle w:val="TableParagraph"/>
              <w:spacing w:before="3"/>
              <w:ind w:right="0"/>
              <w:jc w:val="left"/>
              <w:rPr>
                <w:b/>
                <w:bCs/>
                <w:sz w:val="26"/>
              </w:rPr>
            </w:pPr>
          </w:p>
          <w:p w14:paraId="5A68CF0F" w14:textId="77777777" w:rsidR="00C3477C" w:rsidRPr="0051113D" w:rsidRDefault="00C3477C" w:rsidP="00C3477C">
            <w:pPr>
              <w:pStyle w:val="TableParagraph"/>
              <w:spacing w:before="0"/>
              <w:ind w:left="79" w:right="0"/>
              <w:jc w:val="left"/>
              <w:rPr>
                <w:b/>
                <w:bCs/>
                <w:sz w:val="18"/>
              </w:rPr>
            </w:pPr>
            <w:r w:rsidRPr="0051113D">
              <w:rPr>
                <w:b/>
                <w:bCs/>
                <w:color w:val="FFFFFF"/>
                <w:sz w:val="18"/>
              </w:rPr>
              <w:t>Asset Class</w:t>
            </w:r>
          </w:p>
        </w:tc>
        <w:tc>
          <w:tcPr>
            <w:tcW w:w="851" w:type="dxa"/>
            <w:hideMark/>
          </w:tcPr>
          <w:p w14:paraId="01DC500A" w14:textId="77777777" w:rsidR="00C3477C" w:rsidRPr="0051113D" w:rsidRDefault="00C3477C" w:rsidP="00C3477C">
            <w:pPr>
              <w:pStyle w:val="TableParagraph"/>
              <w:ind w:right="0"/>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10</w:t>
            </w:r>
            <w:r w:rsidRPr="0051113D">
              <w:rPr>
                <w:b/>
                <w:bCs/>
                <w:color w:val="FFFFFF"/>
                <w:spacing w:val="-5"/>
                <w:sz w:val="18"/>
              </w:rPr>
              <w:t xml:space="preserve"> </w:t>
            </w:r>
            <w:proofErr w:type="spellStart"/>
            <w:r w:rsidRPr="0051113D">
              <w:rPr>
                <w:b/>
                <w:bCs/>
                <w:color w:val="FFFFFF"/>
                <w:sz w:val="18"/>
              </w:rPr>
              <w:t>Yr</w:t>
            </w:r>
            <w:proofErr w:type="spellEnd"/>
          </w:p>
          <w:p w14:paraId="7BF73E16" w14:textId="77777777" w:rsidR="00C3477C" w:rsidRPr="0051113D" w:rsidRDefault="00C3477C" w:rsidP="00C3477C">
            <w:pPr>
              <w:pStyle w:val="TableParagraph"/>
              <w:spacing w:before="53"/>
              <w:ind w:right="0"/>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5715C383" w14:textId="77777777" w:rsidR="00C3477C" w:rsidRPr="0051113D" w:rsidRDefault="00C3477C" w:rsidP="00C3477C">
            <w:pPr>
              <w:pStyle w:val="TableParagraph"/>
              <w:ind w:left="-12" w:right="6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5</w:t>
            </w:r>
            <w:r w:rsidRPr="0051113D">
              <w:rPr>
                <w:b/>
                <w:bCs/>
                <w:color w:val="FFFFFF"/>
                <w:spacing w:val="-4"/>
                <w:sz w:val="18"/>
              </w:rPr>
              <w:t xml:space="preserve"> </w:t>
            </w:r>
            <w:proofErr w:type="spellStart"/>
            <w:r w:rsidRPr="0051113D">
              <w:rPr>
                <w:b/>
                <w:bCs/>
                <w:color w:val="FFFFFF"/>
                <w:sz w:val="18"/>
              </w:rPr>
              <w:t>Yr</w:t>
            </w:r>
            <w:proofErr w:type="spellEnd"/>
          </w:p>
          <w:p w14:paraId="78FA4A2F"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34FCE5DC" w14:textId="77777777" w:rsidR="00C3477C" w:rsidRPr="0051113D" w:rsidRDefault="00C3477C" w:rsidP="00C3477C">
            <w:pPr>
              <w:pStyle w:val="TableParagraph"/>
              <w:ind w:left="-1"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3</w:t>
            </w:r>
            <w:r w:rsidRPr="0051113D">
              <w:rPr>
                <w:b/>
                <w:bCs/>
                <w:color w:val="FFFFFF"/>
                <w:spacing w:val="-4"/>
                <w:sz w:val="18"/>
              </w:rPr>
              <w:t xml:space="preserve"> </w:t>
            </w:r>
            <w:proofErr w:type="spellStart"/>
            <w:r w:rsidRPr="0051113D">
              <w:rPr>
                <w:b/>
                <w:bCs/>
                <w:color w:val="FFFFFF"/>
                <w:sz w:val="18"/>
              </w:rPr>
              <w:t>Yr</w:t>
            </w:r>
            <w:proofErr w:type="spellEnd"/>
          </w:p>
          <w:p w14:paraId="650AFB44"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71565171" w14:textId="77777777" w:rsidR="00C3477C" w:rsidRPr="0051113D" w:rsidRDefault="00C3477C" w:rsidP="00C3477C">
            <w:pPr>
              <w:pStyle w:val="TableParagraph"/>
              <w:ind w:left="-6"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w:t>
            </w:r>
            <w:r w:rsidRPr="0051113D">
              <w:rPr>
                <w:b/>
                <w:bCs/>
                <w:color w:val="FFFFFF"/>
                <w:spacing w:val="-4"/>
                <w:sz w:val="18"/>
              </w:rPr>
              <w:t xml:space="preserve"> </w:t>
            </w:r>
            <w:proofErr w:type="spellStart"/>
            <w:r w:rsidRPr="0051113D">
              <w:rPr>
                <w:b/>
                <w:bCs/>
                <w:color w:val="FFFFFF"/>
                <w:sz w:val="18"/>
              </w:rPr>
              <w:t>Yr</w:t>
            </w:r>
            <w:proofErr w:type="spellEnd"/>
          </w:p>
          <w:p w14:paraId="177F51EA"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0A764D36" w14:textId="77777777" w:rsidR="00C3477C" w:rsidRPr="0051113D" w:rsidRDefault="00C3477C" w:rsidP="00C3477C">
            <w:pPr>
              <w:pStyle w:val="TableParagraph"/>
              <w:ind w:right="8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YTD</w:t>
            </w:r>
          </w:p>
          <w:p w14:paraId="777CC3DD" w14:textId="77777777" w:rsidR="00C3477C" w:rsidRPr="0051113D" w:rsidRDefault="00C3477C" w:rsidP="00C3477C">
            <w:pPr>
              <w:pStyle w:val="TableParagraph"/>
              <w:spacing w:before="53"/>
              <w:ind w:right="8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0872FEC8" w14:textId="77777777" w:rsidR="00C3477C" w:rsidRPr="0051113D" w:rsidRDefault="00C3477C" w:rsidP="00C3477C">
            <w:pPr>
              <w:pStyle w:val="TableParagraph"/>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 xml:space="preserve">6 </w:t>
            </w:r>
            <w:proofErr w:type="spellStart"/>
            <w:r w:rsidRPr="0051113D">
              <w:rPr>
                <w:b/>
                <w:bCs/>
                <w:color w:val="FFFFFF"/>
                <w:sz w:val="18"/>
              </w:rPr>
              <w:t>Mth</w:t>
            </w:r>
            <w:proofErr w:type="spellEnd"/>
          </w:p>
          <w:p w14:paraId="3EA4FE1F" w14:textId="77777777" w:rsidR="00C3477C" w:rsidRPr="0051113D" w:rsidRDefault="00C3477C" w:rsidP="00C3477C">
            <w:pPr>
              <w:pStyle w:val="TableParagraph"/>
              <w:spacing w:before="53"/>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5AB5BF54" w14:textId="77777777" w:rsidR="00C3477C" w:rsidRPr="0051113D" w:rsidRDefault="00C3477C" w:rsidP="00C3477C">
            <w:pPr>
              <w:pStyle w:val="TableParagraph"/>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 xml:space="preserve">3 </w:t>
            </w:r>
            <w:proofErr w:type="spellStart"/>
            <w:r w:rsidRPr="0051113D">
              <w:rPr>
                <w:b/>
                <w:bCs/>
                <w:color w:val="FFFFFF"/>
                <w:sz w:val="18"/>
              </w:rPr>
              <w:t>Mth</w:t>
            </w:r>
            <w:proofErr w:type="spellEnd"/>
          </w:p>
          <w:p w14:paraId="0979F214" w14:textId="77777777" w:rsidR="00C3477C" w:rsidRPr="0051113D" w:rsidRDefault="00C3477C" w:rsidP="00C3477C">
            <w:pPr>
              <w:pStyle w:val="TableParagraph"/>
              <w:spacing w:before="53"/>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2648A6B5" w14:textId="77777777" w:rsidR="00C3477C" w:rsidRPr="0051113D" w:rsidRDefault="00C3477C" w:rsidP="00C3477C">
            <w:pPr>
              <w:pStyle w:val="TableParagraph"/>
              <w:ind w:right="83"/>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 xml:space="preserve">1 </w:t>
            </w:r>
            <w:proofErr w:type="spellStart"/>
            <w:r w:rsidRPr="0051113D">
              <w:rPr>
                <w:b/>
                <w:bCs/>
                <w:color w:val="FFFFFF"/>
                <w:sz w:val="18"/>
              </w:rPr>
              <w:t>Mth</w:t>
            </w:r>
            <w:proofErr w:type="spellEnd"/>
          </w:p>
          <w:p w14:paraId="4C30457F" w14:textId="77777777" w:rsidR="00C3477C" w:rsidRPr="0051113D" w:rsidRDefault="00C3477C" w:rsidP="00C3477C">
            <w:pPr>
              <w:pStyle w:val="TableParagraph"/>
              <w:spacing w:before="53"/>
              <w:ind w:right="83"/>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r>
      <w:tr w:rsidR="00047067" w14:paraId="5B1FD51A"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1F4C6648" w14:textId="77777777" w:rsidR="00047067" w:rsidRDefault="00047067" w:rsidP="00047067">
            <w:pPr>
              <w:pStyle w:val="TableParagraph"/>
              <w:tabs>
                <w:tab w:val="right" w:pos="3397"/>
              </w:tabs>
              <w:ind w:left="79" w:right="0"/>
              <w:jc w:val="left"/>
              <w:rPr>
                <w:sz w:val="10"/>
              </w:rPr>
            </w:pPr>
            <w:r>
              <w:rPr>
                <w:sz w:val="18"/>
              </w:rPr>
              <w:t>Cash</w:t>
            </w:r>
            <w:r>
              <w:rPr>
                <w:position w:val="6"/>
                <w:sz w:val="10"/>
              </w:rPr>
              <w:t>1</w:t>
            </w:r>
            <w:r>
              <w:rPr>
                <w:position w:val="6"/>
                <w:sz w:val="10"/>
              </w:rPr>
              <w:tab/>
            </w:r>
          </w:p>
        </w:tc>
        <w:tc>
          <w:tcPr>
            <w:tcW w:w="851" w:type="dxa"/>
            <w:vAlign w:val="bottom"/>
            <w:hideMark/>
          </w:tcPr>
          <w:p w14:paraId="50FC9BF7" w14:textId="36EF356F"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1.72</w:t>
            </w:r>
          </w:p>
        </w:tc>
        <w:tc>
          <w:tcPr>
            <w:tcW w:w="851" w:type="dxa"/>
            <w:vAlign w:val="bottom"/>
            <w:hideMark/>
          </w:tcPr>
          <w:p w14:paraId="05F83B56" w14:textId="1B39F068"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0.94</w:t>
            </w:r>
          </w:p>
        </w:tc>
        <w:tc>
          <w:tcPr>
            <w:tcW w:w="851" w:type="dxa"/>
            <w:vAlign w:val="bottom"/>
            <w:hideMark/>
          </w:tcPr>
          <w:p w14:paraId="1F08F53C" w14:textId="61D75CFF"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0.33</w:t>
            </w:r>
          </w:p>
        </w:tc>
        <w:tc>
          <w:tcPr>
            <w:tcW w:w="851" w:type="dxa"/>
            <w:vAlign w:val="bottom"/>
            <w:hideMark/>
          </w:tcPr>
          <w:p w14:paraId="35B4D1F8" w14:textId="0673C178"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0.22</w:t>
            </w:r>
          </w:p>
        </w:tc>
        <w:tc>
          <w:tcPr>
            <w:tcW w:w="851" w:type="dxa"/>
            <w:vAlign w:val="bottom"/>
            <w:hideMark/>
          </w:tcPr>
          <w:p w14:paraId="74E7E265" w14:textId="09DEF115"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0.21</w:t>
            </w:r>
          </w:p>
        </w:tc>
        <w:tc>
          <w:tcPr>
            <w:tcW w:w="851" w:type="dxa"/>
            <w:vAlign w:val="bottom"/>
            <w:hideMark/>
          </w:tcPr>
          <w:p w14:paraId="7EE52B95" w14:textId="736AEFAC"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0.20</w:t>
            </w:r>
          </w:p>
        </w:tc>
        <w:tc>
          <w:tcPr>
            <w:tcW w:w="851" w:type="dxa"/>
            <w:vAlign w:val="bottom"/>
            <w:hideMark/>
          </w:tcPr>
          <w:p w14:paraId="38C5ECBD" w14:textId="1B6BADBA"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0.21</w:t>
            </w:r>
          </w:p>
        </w:tc>
        <w:tc>
          <w:tcPr>
            <w:tcW w:w="851" w:type="dxa"/>
            <w:vAlign w:val="bottom"/>
            <w:hideMark/>
          </w:tcPr>
          <w:p w14:paraId="1C17E102" w14:textId="174980E3"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0.12</w:t>
            </w:r>
          </w:p>
        </w:tc>
      </w:tr>
      <w:tr w:rsidR="00047067" w14:paraId="2762942B"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6F3F3C4E" w14:textId="77777777" w:rsidR="00047067" w:rsidRDefault="00047067" w:rsidP="00047067">
            <w:pPr>
              <w:pStyle w:val="TableParagraph"/>
              <w:ind w:left="79" w:right="0"/>
              <w:jc w:val="left"/>
              <w:rPr>
                <w:sz w:val="10"/>
              </w:rPr>
            </w:pPr>
            <w:r>
              <w:rPr>
                <w:sz w:val="18"/>
              </w:rPr>
              <w:t>Australian Bonds</w:t>
            </w:r>
            <w:r>
              <w:rPr>
                <w:position w:val="6"/>
                <w:sz w:val="10"/>
              </w:rPr>
              <w:t>2</w:t>
            </w:r>
          </w:p>
        </w:tc>
        <w:tc>
          <w:tcPr>
            <w:tcW w:w="851" w:type="dxa"/>
            <w:vAlign w:val="bottom"/>
            <w:hideMark/>
          </w:tcPr>
          <w:p w14:paraId="67F971D2" w14:textId="7A741D16"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2.88</w:t>
            </w:r>
          </w:p>
        </w:tc>
        <w:tc>
          <w:tcPr>
            <w:tcW w:w="851" w:type="dxa"/>
            <w:vAlign w:val="bottom"/>
            <w:hideMark/>
          </w:tcPr>
          <w:p w14:paraId="67907E4C" w14:textId="59FBD204"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1.49</w:t>
            </w:r>
          </w:p>
        </w:tc>
        <w:tc>
          <w:tcPr>
            <w:tcW w:w="851" w:type="dxa"/>
            <w:vAlign w:val="bottom"/>
            <w:hideMark/>
          </w:tcPr>
          <w:p w14:paraId="2D4A10DD" w14:textId="30A8AB8F"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-1.81</w:t>
            </w:r>
          </w:p>
        </w:tc>
        <w:tc>
          <w:tcPr>
            <w:tcW w:w="851" w:type="dxa"/>
            <w:vAlign w:val="bottom"/>
            <w:hideMark/>
          </w:tcPr>
          <w:p w14:paraId="0D75AD4E" w14:textId="5DA7FB9D"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-9.10</w:t>
            </w:r>
          </w:p>
        </w:tc>
        <w:tc>
          <w:tcPr>
            <w:tcW w:w="851" w:type="dxa"/>
            <w:vAlign w:val="bottom"/>
            <w:hideMark/>
          </w:tcPr>
          <w:p w14:paraId="76863398" w14:textId="30AFEC59"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-6.42</w:t>
            </w:r>
          </w:p>
        </w:tc>
        <w:tc>
          <w:tcPr>
            <w:tcW w:w="851" w:type="dxa"/>
            <w:vAlign w:val="bottom"/>
            <w:hideMark/>
          </w:tcPr>
          <w:p w14:paraId="15763925" w14:textId="05AE8A30"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-5.46</w:t>
            </w:r>
          </w:p>
        </w:tc>
        <w:tc>
          <w:tcPr>
            <w:tcW w:w="851" w:type="dxa"/>
            <w:vAlign w:val="bottom"/>
            <w:hideMark/>
          </w:tcPr>
          <w:p w14:paraId="737AFBB5" w14:textId="2BBB415D"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0.93</w:t>
            </w:r>
          </w:p>
        </w:tc>
        <w:tc>
          <w:tcPr>
            <w:tcW w:w="851" w:type="dxa"/>
            <w:vAlign w:val="bottom"/>
            <w:hideMark/>
          </w:tcPr>
          <w:p w14:paraId="50174298" w14:textId="00D5C405"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3.36</w:t>
            </w:r>
          </w:p>
        </w:tc>
      </w:tr>
      <w:tr w:rsidR="00047067" w14:paraId="1FB707BD"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0BDAEC06" w14:textId="77777777" w:rsidR="00047067" w:rsidRDefault="00047067" w:rsidP="00047067">
            <w:pPr>
              <w:pStyle w:val="TableParagraph"/>
              <w:ind w:left="79" w:right="0"/>
              <w:jc w:val="left"/>
              <w:rPr>
                <w:sz w:val="10"/>
              </w:rPr>
            </w:pPr>
            <w:r>
              <w:rPr>
                <w:sz w:val="18"/>
              </w:rPr>
              <w:t>International Bonds</w:t>
            </w:r>
            <w:r>
              <w:rPr>
                <w:position w:val="6"/>
                <w:sz w:val="10"/>
              </w:rPr>
              <w:t>3</w:t>
            </w:r>
          </w:p>
        </w:tc>
        <w:tc>
          <w:tcPr>
            <w:tcW w:w="851" w:type="dxa"/>
            <w:vAlign w:val="bottom"/>
            <w:hideMark/>
          </w:tcPr>
          <w:p w14:paraId="689D50B5" w14:textId="20927CB6"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3.21</w:t>
            </w:r>
          </w:p>
        </w:tc>
        <w:tc>
          <w:tcPr>
            <w:tcW w:w="851" w:type="dxa"/>
            <w:vAlign w:val="bottom"/>
            <w:hideMark/>
          </w:tcPr>
          <w:p w14:paraId="762E283C" w14:textId="253E0DAC"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1.21</w:t>
            </w:r>
          </w:p>
        </w:tc>
        <w:tc>
          <w:tcPr>
            <w:tcW w:w="851" w:type="dxa"/>
            <w:vAlign w:val="bottom"/>
            <w:hideMark/>
          </w:tcPr>
          <w:p w14:paraId="63CA88FF" w14:textId="7062B2BA"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-1.04</w:t>
            </w:r>
          </w:p>
        </w:tc>
        <w:tc>
          <w:tcPr>
            <w:tcW w:w="851" w:type="dxa"/>
            <w:vAlign w:val="bottom"/>
            <w:hideMark/>
          </w:tcPr>
          <w:p w14:paraId="6BF67A92" w14:textId="72C8E577"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-8.23</w:t>
            </w:r>
          </w:p>
        </w:tc>
        <w:tc>
          <w:tcPr>
            <w:tcW w:w="851" w:type="dxa"/>
            <w:vAlign w:val="bottom"/>
            <w:hideMark/>
          </w:tcPr>
          <w:p w14:paraId="69C92E5E" w14:textId="5279DC24"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-7.15</w:t>
            </w:r>
          </w:p>
        </w:tc>
        <w:tc>
          <w:tcPr>
            <w:tcW w:w="851" w:type="dxa"/>
            <w:vAlign w:val="bottom"/>
            <w:hideMark/>
          </w:tcPr>
          <w:p w14:paraId="6604CBC0" w14:textId="02CAEECC"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-5.61</w:t>
            </w:r>
          </w:p>
        </w:tc>
        <w:tc>
          <w:tcPr>
            <w:tcW w:w="851" w:type="dxa"/>
            <w:vAlign w:val="bottom"/>
            <w:hideMark/>
          </w:tcPr>
          <w:p w14:paraId="61096B66" w14:textId="7BBC944F"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0.61</w:t>
            </w:r>
          </w:p>
        </w:tc>
        <w:tc>
          <w:tcPr>
            <w:tcW w:w="851" w:type="dxa"/>
            <w:vAlign w:val="bottom"/>
            <w:hideMark/>
          </w:tcPr>
          <w:p w14:paraId="416A226A" w14:textId="6EB228A5"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2.49</w:t>
            </w:r>
          </w:p>
        </w:tc>
      </w:tr>
      <w:tr w:rsidR="00047067" w14:paraId="374DFB83"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BB09F39" w14:textId="77777777" w:rsidR="00047067" w:rsidRDefault="00047067" w:rsidP="00047067">
            <w:pPr>
              <w:pStyle w:val="TableParagraph"/>
              <w:ind w:left="79" w:right="0"/>
              <w:jc w:val="left"/>
              <w:rPr>
                <w:sz w:val="10"/>
              </w:rPr>
            </w:pPr>
            <w:r>
              <w:rPr>
                <w:sz w:val="18"/>
              </w:rPr>
              <w:t>Australian Shares</w:t>
            </w:r>
            <w:r>
              <w:rPr>
                <w:position w:val="6"/>
                <w:sz w:val="10"/>
              </w:rPr>
              <w:t>4</w:t>
            </w:r>
          </w:p>
        </w:tc>
        <w:tc>
          <w:tcPr>
            <w:tcW w:w="851" w:type="dxa"/>
            <w:vAlign w:val="bottom"/>
            <w:hideMark/>
          </w:tcPr>
          <w:p w14:paraId="51D92513" w14:textId="5AA1390D"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9.62</w:t>
            </w:r>
          </w:p>
        </w:tc>
        <w:tc>
          <w:tcPr>
            <w:tcW w:w="851" w:type="dxa"/>
            <w:vAlign w:val="bottom"/>
            <w:hideMark/>
          </w:tcPr>
          <w:p w14:paraId="12701BCD" w14:textId="5BE7BB48"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8.44</w:t>
            </w:r>
          </w:p>
        </w:tc>
        <w:tc>
          <w:tcPr>
            <w:tcW w:w="851" w:type="dxa"/>
            <w:vAlign w:val="bottom"/>
            <w:hideMark/>
          </w:tcPr>
          <w:p w14:paraId="71E74F67" w14:textId="380D5189"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4.93</w:t>
            </w:r>
          </w:p>
        </w:tc>
        <w:tc>
          <w:tcPr>
            <w:tcW w:w="851" w:type="dxa"/>
            <w:vAlign w:val="bottom"/>
            <w:hideMark/>
          </w:tcPr>
          <w:p w14:paraId="51DE0AA4" w14:textId="2D2633CC"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-2.60</w:t>
            </w:r>
          </w:p>
        </w:tc>
        <w:tc>
          <w:tcPr>
            <w:tcW w:w="851" w:type="dxa"/>
            <w:vAlign w:val="bottom"/>
            <w:hideMark/>
          </w:tcPr>
          <w:p w14:paraId="4E4B28E4" w14:textId="1FFCA043"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-5.89</w:t>
            </w:r>
          </w:p>
        </w:tc>
        <w:tc>
          <w:tcPr>
            <w:tcW w:w="851" w:type="dxa"/>
            <w:vAlign w:val="bottom"/>
            <w:hideMark/>
          </w:tcPr>
          <w:p w14:paraId="346CA193" w14:textId="53779B44"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0.73</w:t>
            </w:r>
          </w:p>
        </w:tc>
        <w:tc>
          <w:tcPr>
            <w:tcW w:w="851" w:type="dxa"/>
            <w:vAlign w:val="bottom"/>
            <w:hideMark/>
          </w:tcPr>
          <w:p w14:paraId="467F49B6" w14:textId="5CBDD3DA"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-6.62</w:t>
            </w:r>
          </w:p>
        </w:tc>
        <w:tc>
          <w:tcPr>
            <w:tcW w:w="851" w:type="dxa"/>
            <w:vAlign w:val="bottom"/>
            <w:hideMark/>
          </w:tcPr>
          <w:p w14:paraId="1C3BA5A2" w14:textId="210FD0F5"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6.34</w:t>
            </w:r>
          </w:p>
        </w:tc>
      </w:tr>
      <w:tr w:rsidR="00047067" w14:paraId="11D9526B"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5B6AB41" w14:textId="77777777" w:rsidR="00047067" w:rsidRDefault="00047067" w:rsidP="00047067">
            <w:pPr>
              <w:pStyle w:val="TableParagraph"/>
              <w:ind w:left="79" w:right="0"/>
              <w:jc w:val="left"/>
              <w:rPr>
                <w:sz w:val="10"/>
              </w:rPr>
            </w:pPr>
            <w:r>
              <w:rPr>
                <w:sz w:val="18"/>
              </w:rPr>
              <w:t>Int. Shares Unhedged</w:t>
            </w:r>
            <w:r>
              <w:rPr>
                <w:position w:val="6"/>
                <w:sz w:val="10"/>
              </w:rPr>
              <w:t>5</w:t>
            </w:r>
          </w:p>
        </w:tc>
        <w:tc>
          <w:tcPr>
            <w:tcW w:w="851" w:type="dxa"/>
            <w:vAlign w:val="bottom"/>
            <w:hideMark/>
          </w:tcPr>
          <w:p w14:paraId="0BD4AE37" w14:textId="27F6623F"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15.10</w:t>
            </w:r>
          </w:p>
        </w:tc>
        <w:tc>
          <w:tcPr>
            <w:tcW w:w="851" w:type="dxa"/>
            <w:vAlign w:val="bottom"/>
            <w:hideMark/>
          </w:tcPr>
          <w:p w14:paraId="792C2009" w14:textId="2638832D"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11.95</w:t>
            </w:r>
          </w:p>
        </w:tc>
        <w:tc>
          <w:tcPr>
            <w:tcW w:w="851" w:type="dxa"/>
            <w:vAlign w:val="bottom"/>
            <w:hideMark/>
          </w:tcPr>
          <w:p w14:paraId="2CD5F1FB" w14:textId="4DA5067A"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9.31</w:t>
            </w:r>
          </w:p>
        </w:tc>
        <w:tc>
          <w:tcPr>
            <w:tcW w:w="851" w:type="dxa"/>
            <w:vAlign w:val="bottom"/>
            <w:hideMark/>
          </w:tcPr>
          <w:p w14:paraId="26B0F5A3" w14:textId="5B5F7BB4"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-4.32</w:t>
            </w:r>
          </w:p>
        </w:tc>
        <w:tc>
          <w:tcPr>
            <w:tcW w:w="851" w:type="dxa"/>
            <w:vAlign w:val="bottom"/>
            <w:hideMark/>
          </w:tcPr>
          <w:p w14:paraId="6DCC44AE" w14:textId="6272256E"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-10.70</w:t>
            </w:r>
          </w:p>
        </w:tc>
        <w:tc>
          <w:tcPr>
            <w:tcW w:w="851" w:type="dxa"/>
            <w:vAlign w:val="bottom"/>
            <w:hideMark/>
          </w:tcPr>
          <w:p w14:paraId="5073B894" w14:textId="00AE3B1B"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-8.65</w:t>
            </w:r>
          </w:p>
        </w:tc>
        <w:tc>
          <w:tcPr>
            <w:tcW w:w="851" w:type="dxa"/>
            <w:vAlign w:val="bottom"/>
            <w:hideMark/>
          </w:tcPr>
          <w:p w14:paraId="027CD8DD" w14:textId="1D862550"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0.73</w:t>
            </w:r>
          </w:p>
        </w:tc>
        <w:tc>
          <w:tcPr>
            <w:tcW w:w="851" w:type="dxa"/>
            <w:vAlign w:val="bottom"/>
            <w:hideMark/>
          </w:tcPr>
          <w:p w14:paraId="0A985AA0" w14:textId="7355B4D7"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6.46</w:t>
            </w:r>
          </w:p>
        </w:tc>
      </w:tr>
      <w:tr w:rsidR="00047067" w14:paraId="51AF17FA"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593B965F" w14:textId="77777777" w:rsidR="00047067" w:rsidRDefault="00047067" w:rsidP="00047067">
            <w:pPr>
              <w:pStyle w:val="TableParagraph"/>
              <w:ind w:left="79" w:right="0"/>
              <w:jc w:val="left"/>
              <w:rPr>
                <w:sz w:val="10"/>
              </w:rPr>
            </w:pPr>
            <w:r>
              <w:rPr>
                <w:sz w:val="18"/>
              </w:rPr>
              <w:t>Int. Shares Hedged</w:t>
            </w:r>
            <w:r>
              <w:rPr>
                <w:position w:val="6"/>
                <w:sz w:val="10"/>
              </w:rPr>
              <w:t>6</w:t>
            </w:r>
          </w:p>
        </w:tc>
        <w:tc>
          <w:tcPr>
            <w:tcW w:w="851" w:type="dxa"/>
            <w:vAlign w:val="bottom"/>
            <w:hideMark/>
          </w:tcPr>
          <w:p w14:paraId="5E049E5A" w14:textId="4FD68219"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12.08</w:t>
            </w:r>
          </w:p>
        </w:tc>
        <w:tc>
          <w:tcPr>
            <w:tcW w:w="851" w:type="dxa"/>
            <w:vAlign w:val="bottom"/>
            <w:hideMark/>
          </w:tcPr>
          <w:p w14:paraId="723BD123" w14:textId="75CDEFA2"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8.77</w:t>
            </w:r>
          </w:p>
        </w:tc>
        <w:tc>
          <w:tcPr>
            <w:tcW w:w="851" w:type="dxa"/>
            <w:vAlign w:val="bottom"/>
            <w:hideMark/>
          </w:tcPr>
          <w:p w14:paraId="7BD321E0" w14:textId="5536CBA6"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8.78</w:t>
            </w:r>
          </w:p>
        </w:tc>
        <w:tc>
          <w:tcPr>
            <w:tcW w:w="851" w:type="dxa"/>
            <w:vAlign w:val="bottom"/>
            <w:hideMark/>
          </w:tcPr>
          <w:p w14:paraId="6DC77972" w14:textId="629D8E3B"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-7.07</w:t>
            </w:r>
          </w:p>
        </w:tc>
        <w:tc>
          <w:tcPr>
            <w:tcW w:w="851" w:type="dxa"/>
            <w:vAlign w:val="bottom"/>
            <w:hideMark/>
          </w:tcPr>
          <w:p w14:paraId="188AF9FC" w14:textId="602FE767"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-12.85</w:t>
            </w:r>
          </w:p>
        </w:tc>
        <w:tc>
          <w:tcPr>
            <w:tcW w:w="851" w:type="dxa"/>
            <w:vAlign w:val="bottom"/>
            <w:hideMark/>
          </w:tcPr>
          <w:p w14:paraId="26A4FDDB" w14:textId="68681F73"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-8.21</w:t>
            </w:r>
          </w:p>
        </w:tc>
        <w:tc>
          <w:tcPr>
            <w:tcW w:w="851" w:type="dxa"/>
            <w:vAlign w:val="bottom"/>
            <w:hideMark/>
          </w:tcPr>
          <w:p w14:paraId="22AB9513" w14:textId="698DCC22"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-0.86</w:t>
            </w:r>
          </w:p>
        </w:tc>
        <w:tc>
          <w:tcPr>
            <w:tcW w:w="851" w:type="dxa"/>
            <w:vAlign w:val="bottom"/>
            <w:hideMark/>
          </w:tcPr>
          <w:p w14:paraId="2B82BD90" w14:textId="605929BF"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8.02</w:t>
            </w:r>
          </w:p>
        </w:tc>
      </w:tr>
      <w:tr w:rsidR="00047067" w14:paraId="326CDE2E"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537A36B" w14:textId="77777777" w:rsidR="00047067" w:rsidRDefault="00047067" w:rsidP="00047067">
            <w:pPr>
              <w:pStyle w:val="TableParagraph"/>
              <w:ind w:left="79" w:right="0"/>
              <w:jc w:val="left"/>
              <w:rPr>
                <w:sz w:val="10"/>
              </w:rPr>
            </w:pPr>
            <w:r>
              <w:rPr>
                <w:sz w:val="18"/>
              </w:rPr>
              <w:t>Emerging Markets Unhedged</w:t>
            </w:r>
            <w:r>
              <w:rPr>
                <w:position w:val="6"/>
                <w:sz w:val="10"/>
              </w:rPr>
              <w:t>7</w:t>
            </w:r>
          </w:p>
        </w:tc>
        <w:tc>
          <w:tcPr>
            <w:tcW w:w="851" w:type="dxa"/>
            <w:vAlign w:val="bottom"/>
            <w:hideMark/>
          </w:tcPr>
          <w:p w14:paraId="0285124C" w14:textId="31122C5D"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6.75</w:t>
            </w:r>
          </w:p>
        </w:tc>
        <w:tc>
          <w:tcPr>
            <w:tcW w:w="851" w:type="dxa"/>
            <w:vAlign w:val="bottom"/>
            <w:hideMark/>
          </w:tcPr>
          <w:p w14:paraId="461B9998" w14:textId="33709D0E"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3.24</w:t>
            </w:r>
          </w:p>
        </w:tc>
        <w:tc>
          <w:tcPr>
            <w:tcW w:w="851" w:type="dxa"/>
            <w:vAlign w:val="bottom"/>
            <w:hideMark/>
          </w:tcPr>
          <w:p w14:paraId="2BE0279A" w14:textId="53097752"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-0.03</w:t>
            </w:r>
          </w:p>
        </w:tc>
        <w:tc>
          <w:tcPr>
            <w:tcW w:w="851" w:type="dxa"/>
            <w:vAlign w:val="bottom"/>
            <w:hideMark/>
          </w:tcPr>
          <w:p w14:paraId="515BFF15" w14:textId="25B3FB52"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-16.08</w:t>
            </w:r>
          </w:p>
        </w:tc>
        <w:tc>
          <w:tcPr>
            <w:tcW w:w="851" w:type="dxa"/>
            <w:vAlign w:val="bottom"/>
            <w:hideMark/>
          </w:tcPr>
          <w:p w14:paraId="5155B50D" w14:textId="6D3A661E"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-13.89</w:t>
            </w:r>
          </w:p>
        </w:tc>
        <w:tc>
          <w:tcPr>
            <w:tcW w:w="851" w:type="dxa"/>
            <w:vAlign w:val="bottom"/>
            <w:hideMark/>
          </w:tcPr>
          <w:p w14:paraId="600F8731" w14:textId="7F2C8121"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-14.76</w:t>
            </w:r>
          </w:p>
        </w:tc>
        <w:tc>
          <w:tcPr>
            <w:tcW w:w="851" w:type="dxa"/>
            <w:vAlign w:val="bottom"/>
            <w:hideMark/>
          </w:tcPr>
          <w:p w14:paraId="4EC249FA" w14:textId="0CFE7035"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-4.56</w:t>
            </w:r>
          </w:p>
        </w:tc>
        <w:tc>
          <w:tcPr>
            <w:tcW w:w="851" w:type="dxa"/>
            <w:vAlign w:val="bottom"/>
            <w:hideMark/>
          </w:tcPr>
          <w:p w14:paraId="0E9CDA3C" w14:textId="21535AA1"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-1.60</w:t>
            </w:r>
          </w:p>
        </w:tc>
      </w:tr>
      <w:tr w:rsidR="00047067" w14:paraId="0638DEBE"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15944EE6" w14:textId="77777777" w:rsidR="00047067" w:rsidRDefault="00047067" w:rsidP="00047067">
            <w:pPr>
              <w:pStyle w:val="TableParagraph"/>
              <w:ind w:left="79" w:right="0"/>
              <w:jc w:val="left"/>
              <w:rPr>
                <w:sz w:val="10"/>
              </w:rPr>
            </w:pPr>
            <w:r>
              <w:rPr>
                <w:sz w:val="18"/>
              </w:rPr>
              <w:t>Listed Infrastructure Unhedged</w:t>
            </w:r>
            <w:r>
              <w:rPr>
                <w:position w:val="6"/>
                <w:sz w:val="10"/>
              </w:rPr>
              <w:t>8</w:t>
            </w:r>
          </w:p>
        </w:tc>
        <w:tc>
          <w:tcPr>
            <w:tcW w:w="851" w:type="dxa"/>
            <w:vAlign w:val="bottom"/>
            <w:hideMark/>
          </w:tcPr>
          <w:p w14:paraId="75A38C44" w14:textId="4C34DEF5"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13.07</w:t>
            </w:r>
          </w:p>
        </w:tc>
        <w:tc>
          <w:tcPr>
            <w:tcW w:w="851" w:type="dxa"/>
            <w:vAlign w:val="bottom"/>
            <w:hideMark/>
          </w:tcPr>
          <w:p w14:paraId="1E490E2E" w14:textId="58415F44"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9.17</w:t>
            </w:r>
          </w:p>
        </w:tc>
        <w:tc>
          <w:tcPr>
            <w:tcW w:w="851" w:type="dxa"/>
            <w:vAlign w:val="bottom"/>
            <w:hideMark/>
          </w:tcPr>
          <w:p w14:paraId="73B1CFC0" w14:textId="51191523"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5.23</w:t>
            </w:r>
          </w:p>
        </w:tc>
        <w:tc>
          <w:tcPr>
            <w:tcW w:w="851" w:type="dxa"/>
            <w:vAlign w:val="bottom"/>
            <w:hideMark/>
          </w:tcPr>
          <w:p w14:paraId="077BFF2D" w14:textId="7CE76936"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12.62</w:t>
            </w:r>
          </w:p>
        </w:tc>
        <w:tc>
          <w:tcPr>
            <w:tcW w:w="851" w:type="dxa"/>
            <w:vAlign w:val="bottom"/>
            <w:hideMark/>
          </w:tcPr>
          <w:p w14:paraId="3AF90FBB" w14:textId="534E0348"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4.86</w:t>
            </w:r>
          </w:p>
        </w:tc>
        <w:tc>
          <w:tcPr>
            <w:tcW w:w="851" w:type="dxa"/>
            <w:vAlign w:val="bottom"/>
            <w:hideMark/>
          </w:tcPr>
          <w:p w14:paraId="7FDD3D1D" w14:textId="32C036D1"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5.22</w:t>
            </w:r>
          </w:p>
        </w:tc>
        <w:tc>
          <w:tcPr>
            <w:tcW w:w="851" w:type="dxa"/>
            <w:vAlign w:val="bottom"/>
            <w:hideMark/>
          </w:tcPr>
          <w:p w14:paraId="657E8CFA" w14:textId="13E46FEE"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2.49</w:t>
            </w:r>
          </w:p>
        </w:tc>
        <w:tc>
          <w:tcPr>
            <w:tcW w:w="851" w:type="dxa"/>
            <w:vAlign w:val="bottom"/>
            <w:hideMark/>
          </w:tcPr>
          <w:p w14:paraId="42F32E02" w14:textId="3F23B5C2"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3.21</w:t>
            </w:r>
          </w:p>
        </w:tc>
      </w:tr>
      <w:tr w:rsidR="00047067" w14:paraId="713C7A7C"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EC5D499" w14:textId="77777777" w:rsidR="00047067" w:rsidRDefault="00047067" w:rsidP="00047067">
            <w:pPr>
              <w:pStyle w:val="TableParagraph"/>
              <w:ind w:left="79" w:right="0"/>
              <w:jc w:val="left"/>
              <w:rPr>
                <w:sz w:val="10"/>
              </w:rPr>
            </w:pPr>
            <w:r>
              <w:rPr>
                <w:sz w:val="18"/>
              </w:rPr>
              <w:t>Australian Listed Property</w:t>
            </w:r>
            <w:r>
              <w:rPr>
                <w:position w:val="6"/>
                <w:sz w:val="10"/>
              </w:rPr>
              <w:t>9</w:t>
            </w:r>
          </w:p>
        </w:tc>
        <w:tc>
          <w:tcPr>
            <w:tcW w:w="851" w:type="dxa"/>
            <w:vAlign w:val="bottom"/>
            <w:hideMark/>
          </w:tcPr>
          <w:p w14:paraId="1679C68E" w14:textId="29A1B528"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10.13</w:t>
            </w:r>
          </w:p>
        </w:tc>
        <w:tc>
          <w:tcPr>
            <w:tcW w:w="851" w:type="dxa"/>
            <w:vAlign w:val="bottom"/>
            <w:hideMark/>
          </w:tcPr>
          <w:p w14:paraId="58C2E850" w14:textId="575448F2"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7.36</w:t>
            </w:r>
          </w:p>
        </w:tc>
        <w:tc>
          <w:tcPr>
            <w:tcW w:w="851" w:type="dxa"/>
            <w:vAlign w:val="bottom"/>
            <w:hideMark/>
          </w:tcPr>
          <w:p w14:paraId="48571DC7" w14:textId="4AAEF73F"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0.89</w:t>
            </w:r>
          </w:p>
        </w:tc>
        <w:tc>
          <w:tcPr>
            <w:tcW w:w="851" w:type="dxa"/>
            <w:vAlign w:val="bottom"/>
            <w:hideMark/>
          </w:tcPr>
          <w:p w14:paraId="511E3787" w14:textId="5C7C6546"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-1.23</w:t>
            </w:r>
          </w:p>
        </w:tc>
        <w:tc>
          <w:tcPr>
            <w:tcW w:w="851" w:type="dxa"/>
            <w:vAlign w:val="bottom"/>
            <w:hideMark/>
          </w:tcPr>
          <w:p w14:paraId="0F4526E3" w14:textId="384AD5A7"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-13.97</w:t>
            </w:r>
          </w:p>
        </w:tc>
        <w:tc>
          <w:tcPr>
            <w:tcW w:w="851" w:type="dxa"/>
            <w:vAlign w:val="bottom"/>
            <w:hideMark/>
          </w:tcPr>
          <w:p w14:paraId="6AF19B11" w14:textId="748C653D"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-4.99</w:t>
            </w:r>
          </w:p>
        </w:tc>
        <w:tc>
          <w:tcPr>
            <w:tcW w:w="851" w:type="dxa"/>
            <w:vAlign w:val="bottom"/>
            <w:hideMark/>
          </w:tcPr>
          <w:p w14:paraId="51D6DBC1" w14:textId="3FFC5A84"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-8.40</w:t>
            </w:r>
          </w:p>
        </w:tc>
        <w:tc>
          <w:tcPr>
            <w:tcW w:w="851" w:type="dxa"/>
            <w:vAlign w:val="bottom"/>
            <w:hideMark/>
          </w:tcPr>
          <w:p w14:paraId="3AB94944" w14:textId="7CAEE4E0" w:rsidR="00047067" w:rsidRPr="00D83FD8" w:rsidRDefault="00047067" w:rsidP="00047067">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047067">
              <w:rPr>
                <w:sz w:val="18"/>
              </w:rPr>
              <w:t>11.78</w:t>
            </w:r>
          </w:p>
        </w:tc>
      </w:tr>
      <w:tr w:rsidR="00047067" w14:paraId="73434EEB" w14:textId="77777777" w:rsidTr="00D0173B">
        <w:trPr>
          <w:cnfStyle w:val="010000000000" w:firstRow="0" w:lastRow="1"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3833DD82" w14:textId="4491A48E" w:rsidR="00047067" w:rsidRPr="00C3477C" w:rsidRDefault="00047067" w:rsidP="00047067">
            <w:pPr>
              <w:pStyle w:val="TableParagraph"/>
              <w:ind w:left="79" w:right="0"/>
              <w:jc w:val="left"/>
              <w:rPr>
                <w:b w:val="0"/>
                <w:bCs/>
                <w:sz w:val="10"/>
              </w:rPr>
            </w:pPr>
            <w:r w:rsidRPr="00C3477C">
              <w:rPr>
                <w:b w:val="0"/>
                <w:bCs/>
                <w:sz w:val="18"/>
              </w:rPr>
              <w:t>Int. Listed P</w:t>
            </w:r>
            <w:r>
              <w:rPr>
                <w:b w:val="0"/>
                <w:bCs/>
                <w:sz w:val="18"/>
              </w:rPr>
              <w:t>roper</w:t>
            </w:r>
            <w:r w:rsidRPr="00C3477C">
              <w:rPr>
                <w:b w:val="0"/>
                <w:bCs/>
                <w:sz w:val="18"/>
              </w:rPr>
              <w:t>ty Unhedged</w:t>
            </w:r>
            <w:r w:rsidRPr="00C3477C">
              <w:rPr>
                <w:b w:val="0"/>
                <w:bCs/>
                <w:position w:val="6"/>
                <w:sz w:val="10"/>
              </w:rPr>
              <w:t>10</w:t>
            </w:r>
          </w:p>
        </w:tc>
        <w:tc>
          <w:tcPr>
            <w:tcW w:w="851" w:type="dxa"/>
            <w:vAlign w:val="bottom"/>
            <w:hideMark/>
          </w:tcPr>
          <w:p w14:paraId="38C5A4CF" w14:textId="03F0D3D3" w:rsidR="00047067" w:rsidRPr="00D83FD8" w:rsidRDefault="00047067" w:rsidP="00047067">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047067">
              <w:rPr>
                <w:b w:val="0"/>
                <w:sz w:val="18"/>
              </w:rPr>
              <w:t>9.66</w:t>
            </w:r>
          </w:p>
        </w:tc>
        <w:tc>
          <w:tcPr>
            <w:tcW w:w="851" w:type="dxa"/>
            <w:vAlign w:val="bottom"/>
            <w:hideMark/>
          </w:tcPr>
          <w:p w14:paraId="11507836" w14:textId="5F6AD634" w:rsidR="00047067" w:rsidRPr="00D83FD8" w:rsidRDefault="00047067" w:rsidP="00047067">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047067">
              <w:rPr>
                <w:b w:val="0"/>
                <w:sz w:val="18"/>
              </w:rPr>
              <w:t>6.36</w:t>
            </w:r>
          </w:p>
        </w:tc>
        <w:tc>
          <w:tcPr>
            <w:tcW w:w="851" w:type="dxa"/>
            <w:vAlign w:val="bottom"/>
            <w:hideMark/>
          </w:tcPr>
          <w:p w14:paraId="57206F61" w14:textId="7692D518" w:rsidR="00047067" w:rsidRPr="00D83FD8" w:rsidRDefault="00047067" w:rsidP="00047067">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047067">
              <w:rPr>
                <w:b w:val="0"/>
                <w:sz w:val="18"/>
              </w:rPr>
              <w:t>1.65</w:t>
            </w:r>
          </w:p>
        </w:tc>
        <w:tc>
          <w:tcPr>
            <w:tcW w:w="851" w:type="dxa"/>
            <w:vAlign w:val="bottom"/>
            <w:hideMark/>
          </w:tcPr>
          <w:p w14:paraId="125DCC2F" w14:textId="51ADCBED" w:rsidR="00047067" w:rsidRPr="00D83FD8" w:rsidRDefault="00047067" w:rsidP="00047067">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047067">
              <w:rPr>
                <w:b w:val="0"/>
                <w:sz w:val="18"/>
              </w:rPr>
              <w:t>-2.37</w:t>
            </w:r>
          </w:p>
        </w:tc>
        <w:tc>
          <w:tcPr>
            <w:tcW w:w="851" w:type="dxa"/>
            <w:vAlign w:val="bottom"/>
            <w:hideMark/>
          </w:tcPr>
          <w:p w14:paraId="336EE8CA" w14:textId="11A1554F" w:rsidR="00047067" w:rsidRPr="00D83FD8" w:rsidRDefault="00047067" w:rsidP="00047067">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047067">
              <w:rPr>
                <w:b w:val="0"/>
                <w:sz w:val="18"/>
              </w:rPr>
              <w:t>-10.07</w:t>
            </w:r>
          </w:p>
        </w:tc>
        <w:tc>
          <w:tcPr>
            <w:tcW w:w="851" w:type="dxa"/>
            <w:vAlign w:val="bottom"/>
            <w:hideMark/>
          </w:tcPr>
          <w:p w14:paraId="40E54C53" w14:textId="749EBDC2" w:rsidR="00047067" w:rsidRPr="00D83FD8" w:rsidRDefault="00047067" w:rsidP="00047067">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047067">
              <w:rPr>
                <w:b w:val="0"/>
                <w:sz w:val="18"/>
              </w:rPr>
              <w:t>-6.93</w:t>
            </w:r>
          </w:p>
        </w:tc>
        <w:tc>
          <w:tcPr>
            <w:tcW w:w="851" w:type="dxa"/>
            <w:vAlign w:val="bottom"/>
            <w:hideMark/>
          </w:tcPr>
          <w:p w14:paraId="37ADD5CF" w14:textId="7E9FC46F" w:rsidR="00047067" w:rsidRPr="00D83FD8" w:rsidRDefault="00047067" w:rsidP="00047067">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047067">
              <w:rPr>
                <w:b w:val="0"/>
                <w:sz w:val="18"/>
              </w:rPr>
              <w:t>-3.90</w:t>
            </w:r>
          </w:p>
        </w:tc>
        <w:tc>
          <w:tcPr>
            <w:tcW w:w="851" w:type="dxa"/>
            <w:vAlign w:val="bottom"/>
            <w:hideMark/>
          </w:tcPr>
          <w:p w14:paraId="22F02EE2" w14:textId="77B0D85E" w:rsidR="00047067" w:rsidRPr="00D83FD8" w:rsidRDefault="00047067" w:rsidP="00047067">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047067">
              <w:rPr>
                <w:b w:val="0"/>
                <w:sz w:val="18"/>
              </w:rPr>
              <w:t>6.75</w:t>
            </w:r>
          </w:p>
        </w:tc>
      </w:tr>
    </w:tbl>
    <w:p w14:paraId="2197E82F" w14:textId="4104467F" w:rsidR="00A472F1" w:rsidRPr="00C3477C" w:rsidRDefault="00A472F1" w:rsidP="00A472F1">
      <w:pPr>
        <w:spacing w:before="50"/>
        <w:rPr>
          <w:b/>
          <w:bCs/>
          <w:color w:val="1ED2E6" w:themeColor="accent1"/>
        </w:rPr>
      </w:pPr>
      <w:r w:rsidRPr="00C3477C">
        <w:rPr>
          <w:b/>
          <w:bCs/>
          <w:color w:val="1ED2E6" w:themeColor="accent1"/>
        </w:rPr>
        <w:t xml:space="preserve">(As at </w:t>
      </w:r>
      <w:r w:rsidR="0002364A">
        <w:rPr>
          <w:b/>
          <w:bCs/>
          <w:color w:val="1ED2E6" w:themeColor="accent1"/>
        </w:rPr>
        <w:t>3</w:t>
      </w:r>
      <w:r w:rsidR="00AF6201">
        <w:rPr>
          <w:b/>
          <w:bCs/>
          <w:color w:val="1ED2E6" w:themeColor="accent1"/>
        </w:rPr>
        <w:t>1</w:t>
      </w:r>
      <w:r w:rsidR="001A6FC5">
        <w:rPr>
          <w:b/>
          <w:bCs/>
          <w:color w:val="1ED2E6" w:themeColor="accent1"/>
        </w:rPr>
        <w:t xml:space="preserve"> </w:t>
      </w:r>
      <w:r w:rsidR="00AF6201">
        <w:rPr>
          <w:b/>
          <w:bCs/>
          <w:color w:val="1ED2E6" w:themeColor="accent1"/>
        </w:rPr>
        <w:t>July</w:t>
      </w:r>
      <w:r w:rsidRPr="00C3477C">
        <w:rPr>
          <w:b/>
          <w:bCs/>
          <w:color w:val="1ED2E6" w:themeColor="accent1"/>
        </w:rPr>
        <w:t xml:space="preserve"> 202</w:t>
      </w:r>
      <w:r w:rsidR="003327B3">
        <w:rPr>
          <w:b/>
          <w:bCs/>
          <w:color w:val="1ED2E6" w:themeColor="accent1"/>
        </w:rPr>
        <w:t>2</w:t>
      </w:r>
      <w:r w:rsidRPr="00C3477C">
        <w:rPr>
          <w:b/>
          <w:bCs/>
          <w:color w:val="1ED2E6" w:themeColor="accent1"/>
        </w:rPr>
        <w:t>)</w:t>
      </w:r>
    </w:p>
    <w:p w14:paraId="10FB0C26" w14:textId="77777777" w:rsidR="00A472F1" w:rsidRDefault="00A472F1" w:rsidP="00A472F1">
      <w:pPr>
        <w:pStyle w:val="BodyText"/>
        <w:spacing w:before="6"/>
        <w:rPr>
          <w:rFonts w:ascii="Arial" w:eastAsia="Arial" w:hAnsi="Arial" w:cs="Arial"/>
          <w:color w:val="auto"/>
          <w:sz w:val="16"/>
          <w:szCs w:val="22"/>
          <w:lang w:val="en-US" w:bidi="en-US"/>
        </w:rPr>
      </w:pPr>
    </w:p>
    <w:p w14:paraId="0A0DDA29" w14:textId="77777777" w:rsidR="00A472F1" w:rsidRDefault="00A472F1" w:rsidP="00A472F1">
      <w:pPr>
        <w:spacing w:before="53" w:line="266" w:lineRule="auto"/>
        <w:ind w:right="1049"/>
        <w:jc w:val="both"/>
        <w:rPr>
          <w:sz w:val="14"/>
        </w:rPr>
      </w:pPr>
      <w:r>
        <w:rPr>
          <w:sz w:val="14"/>
        </w:rPr>
        <w:t xml:space="preserve">1 Bloomberg </w:t>
      </w:r>
      <w:proofErr w:type="spellStart"/>
      <w:r>
        <w:rPr>
          <w:sz w:val="14"/>
        </w:rPr>
        <w:t>AusBond</w:t>
      </w:r>
      <w:proofErr w:type="spellEnd"/>
      <w:r>
        <w:rPr>
          <w:sz w:val="14"/>
        </w:rPr>
        <w:t xml:space="preserve"> Bank 0+Y TR AUD, 2 Bloomberg </w:t>
      </w:r>
      <w:proofErr w:type="spellStart"/>
      <w:r>
        <w:rPr>
          <w:sz w:val="14"/>
        </w:rPr>
        <w:t>AusBond</w:t>
      </w:r>
      <w:proofErr w:type="spellEnd"/>
      <w:r>
        <w:rPr>
          <w:sz w:val="14"/>
        </w:rPr>
        <w:t xml:space="preserve"> Composite 0+Y TR AUD, 3 Bloomberg Barclays Global Aggregate TR </w:t>
      </w:r>
      <w:proofErr w:type="spellStart"/>
      <w:r>
        <w:rPr>
          <w:sz w:val="14"/>
        </w:rPr>
        <w:t>Hdg</w:t>
      </w:r>
      <w:proofErr w:type="spellEnd"/>
      <w:r>
        <w:rPr>
          <w:sz w:val="14"/>
        </w:rPr>
        <w:t xml:space="preserve"> AUD, 4 S&amp;P/ASX All Ordinaries TR, 5 Vanguard International Shares Index, 6 Vanguard Intl Shares Index </w:t>
      </w:r>
      <w:proofErr w:type="spellStart"/>
      <w:r>
        <w:rPr>
          <w:sz w:val="14"/>
        </w:rPr>
        <w:t>Hdg</w:t>
      </w:r>
      <w:proofErr w:type="spellEnd"/>
      <w:r>
        <w:rPr>
          <w:sz w:val="14"/>
        </w:rPr>
        <w:t xml:space="preserve"> AUD TR, 7 Vanguard Emerging Markets Shares Index, 8 FTSE Developed Core Infrastructure 50/50 NR AUD, 9 S&amp;P/ASX 300 AREIT TR, 10 FTSE EPRA/NAREIT Global REITs NR AUD</w:t>
      </w:r>
    </w:p>
    <w:p w14:paraId="50770DE4" w14:textId="77777777" w:rsidR="00A472F1" w:rsidRDefault="00A472F1" w:rsidP="00A472F1">
      <w:pPr>
        <w:spacing w:before="53" w:line="266" w:lineRule="auto"/>
        <w:ind w:right="1049"/>
        <w:jc w:val="both"/>
        <w:rPr>
          <w:sz w:val="14"/>
        </w:rPr>
      </w:pPr>
      <w:r>
        <w:rPr>
          <w:sz w:val="14"/>
        </w:rPr>
        <w:t xml:space="preserve">Source: Centrepoint Research Team, Morningstar Direct </w:t>
      </w:r>
    </w:p>
    <w:p w14:paraId="60C5DCF4" w14:textId="21BA7919" w:rsidR="00A472F1" w:rsidRPr="00A472F1" w:rsidRDefault="00A472F1" w:rsidP="00A472F1"/>
    <w:bookmarkEnd w:id="1"/>
    <w:bookmarkEnd w:id="0"/>
    <w:p w14:paraId="2D14DC47" w14:textId="77777777" w:rsidR="00561811" w:rsidRPr="00C3477C" w:rsidRDefault="00561811" w:rsidP="00561811">
      <w:pPr>
        <w:pStyle w:val="BodyText"/>
        <w:spacing w:line="300" w:lineRule="auto"/>
        <w:ind w:right="731"/>
        <w:jc w:val="both"/>
        <w:rPr>
          <w:b/>
          <w:bCs/>
          <w:color w:val="1ED2E6" w:themeColor="accent1"/>
        </w:rPr>
      </w:pPr>
      <w:r w:rsidRPr="00A472F1">
        <w:rPr>
          <w:b/>
          <w:bCs/>
          <w:color w:val="1ED2E6" w:themeColor="accent1"/>
        </w:rPr>
        <w:t>International Equities</w:t>
      </w:r>
    </w:p>
    <w:p w14:paraId="47121FE2" w14:textId="196FB0C4" w:rsidR="00AF6201" w:rsidRDefault="00CC5AC3" w:rsidP="00561811">
      <w:pPr>
        <w:pStyle w:val="BodyText"/>
        <w:spacing w:line="300" w:lineRule="auto"/>
        <w:ind w:right="731"/>
        <w:jc w:val="both"/>
        <w:rPr>
          <w:rFonts w:cstheme="minorHAnsi"/>
        </w:rPr>
      </w:pPr>
      <w:r>
        <w:rPr>
          <w:rFonts w:cstheme="minorHAnsi"/>
        </w:rPr>
        <w:t xml:space="preserve">In stark contrast to the previous months, international equities posted strong returns during July 2022. Unhedged returned 6.46%, whilst hedged returned 8.02% across the month. </w:t>
      </w:r>
      <w:r w:rsidR="00642CFE">
        <w:rPr>
          <w:rFonts w:cstheme="minorHAnsi"/>
        </w:rPr>
        <w:t>Whilst central banks around the world are continuing to raise rates to combat inflation, markets are beginning to price in an easing of this policy as many economists are predicting a ‘peak in inflation’ towards the end of 2022.</w:t>
      </w:r>
      <w:r w:rsidR="006A27C6">
        <w:rPr>
          <w:rFonts w:cstheme="minorHAnsi"/>
        </w:rPr>
        <w:t xml:space="preserve"> Time will tell as to whether this actually plays out. A reacceleration in inflation towards the later end of the year would be a shock to markets.</w:t>
      </w:r>
      <w:r w:rsidR="00642CFE">
        <w:rPr>
          <w:rFonts w:cstheme="minorHAnsi"/>
        </w:rPr>
        <w:t xml:space="preserve"> </w:t>
      </w:r>
    </w:p>
    <w:p w14:paraId="5A95F0BC" w14:textId="3DA27EEA" w:rsidR="00561811" w:rsidRDefault="00561811" w:rsidP="00561811">
      <w:pPr>
        <w:pStyle w:val="BodyText"/>
        <w:spacing w:line="300" w:lineRule="auto"/>
        <w:ind w:right="731"/>
        <w:jc w:val="both"/>
        <w:rPr>
          <w:b/>
          <w:bCs/>
          <w:color w:val="1ED2E6" w:themeColor="accent1"/>
        </w:rPr>
      </w:pPr>
      <w:r w:rsidRPr="00C3477C">
        <w:rPr>
          <w:b/>
          <w:bCs/>
          <w:color w:val="1ED2E6" w:themeColor="accent1"/>
        </w:rPr>
        <w:t>Australian Equities</w:t>
      </w:r>
    </w:p>
    <w:p w14:paraId="799C5243" w14:textId="0AB89635" w:rsidR="006A27C6" w:rsidRDefault="006A27C6" w:rsidP="00561811">
      <w:pPr>
        <w:pStyle w:val="BodyText"/>
        <w:spacing w:line="300" w:lineRule="auto"/>
        <w:ind w:right="731"/>
        <w:jc w:val="both"/>
        <w:rPr>
          <w:rFonts w:cstheme="minorHAnsi"/>
        </w:rPr>
      </w:pPr>
      <w:r>
        <w:rPr>
          <w:rFonts w:cstheme="minorHAnsi"/>
        </w:rPr>
        <w:t xml:space="preserve">Australia joined in on the global equity rally and posted a 6.34% gain for the month. </w:t>
      </w:r>
      <w:r w:rsidR="00C01BF6">
        <w:rPr>
          <w:rFonts w:cstheme="minorHAnsi"/>
        </w:rPr>
        <w:t xml:space="preserve">This was led by Technology, Real Estate and Healthcare, all sectors which are most sensitive to interest rates. As long-term interest rates fell over the month, a tailwind behind these sectors took place. As a gloomier economic environment evolved over the month, sectors such as industrials and materials were hurt as </w:t>
      </w:r>
      <w:r w:rsidR="005F3493">
        <w:rPr>
          <w:rFonts w:cstheme="minorHAnsi"/>
        </w:rPr>
        <w:t xml:space="preserve">they </w:t>
      </w:r>
      <w:r w:rsidR="00C01BF6">
        <w:rPr>
          <w:rFonts w:cstheme="minorHAnsi"/>
        </w:rPr>
        <w:t>rely on economic growth to perform well.</w:t>
      </w:r>
    </w:p>
    <w:p w14:paraId="74CECB77" w14:textId="77777777" w:rsidR="00561811" w:rsidRPr="00066ABD" w:rsidRDefault="00561811" w:rsidP="00561811">
      <w:pPr>
        <w:pStyle w:val="BodyText"/>
        <w:spacing w:line="300" w:lineRule="auto"/>
        <w:ind w:right="731"/>
        <w:jc w:val="both"/>
        <w:rPr>
          <w:b/>
          <w:bCs/>
          <w:color w:val="1ED2E6" w:themeColor="accent1"/>
        </w:rPr>
      </w:pPr>
      <w:r w:rsidRPr="00C3477C">
        <w:rPr>
          <w:b/>
          <w:bCs/>
          <w:color w:val="1ED2E6" w:themeColor="accent1"/>
        </w:rPr>
        <w:t>Domestic and International Fixed Income</w:t>
      </w:r>
    </w:p>
    <w:p w14:paraId="3653D76C" w14:textId="25FBB9D5" w:rsidR="00C01BF6" w:rsidRDefault="00CC16DC" w:rsidP="00561811">
      <w:pPr>
        <w:pStyle w:val="BodyText"/>
        <w:spacing w:line="300" w:lineRule="auto"/>
        <w:ind w:right="731"/>
        <w:jc w:val="both"/>
        <w:rPr>
          <w:rFonts w:cstheme="minorHAnsi"/>
        </w:rPr>
      </w:pPr>
      <w:r>
        <w:rPr>
          <w:rFonts w:cstheme="minorHAnsi"/>
        </w:rPr>
        <w:t>Positive returns</w:t>
      </w:r>
      <w:r w:rsidR="00C01BF6">
        <w:rPr>
          <w:rFonts w:cstheme="minorHAnsi"/>
        </w:rPr>
        <w:t xml:space="preserve"> within both Australian and International bonds occurred across the quarter with </w:t>
      </w:r>
      <w:r>
        <w:rPr>
          <w:rFonts w:cstheme="minorHAnsi"/>
        </w:rPr>
        <w:t xml:space="preserve">3.36% and 2.49% gains, respectively. This is a significant change in trend to what has been occurring over the year. Significant drops in long term interest rates took place as a recessionary environment began to get </w:t>
      </w:r>
      <w:r>
        <w:rPr>
          <w:rFonts w:cstheme="minorHAnsi"/>
        </w:rPr>
        <w:lastRenderedPageBreak/>
        <w:t xml:space="preserve">priced into markets. These falls in interest rates are very positive for </w:t>
      </w:r>
      <w:r w:rsidR="000F46DC">
        <w:rPr>
          <w:rFonts w:cstheme="minorHAnsi"/>
        </w:rPr>
        <w:t xml:space="preserve">bonds overall and caused a significant rally globally. </w:t>
      </w:r>
    </w:p>
    <w:p w14:paraId="6014391B" w14:textId="77777777" w:rsidR="00561811" w:rsidRPr="00C3477C" w:rsidRDefault="00561811" w:rsidP="00561811">
      <w:pPr>
        <w:pStyle w:val="BodyText"/>
        <w:spacing w:line="300" w:lineRule="auto"/>
        <w:ind w:right="731"/>
        <w:jc w:val="both"/>
        <w:rPr>
          <w:b/>
          <w:bCs/>
          <w:color w:val="1ED2E6" w:themeColor="accent1"/>
        </w:rPr>
      </w:pPr>
      <w:r w:rsidRPr="00C3477C">
        <w:rPr>
          <w:b/>
          <w:bCs/>
          <w:color w:val="1ED2E6" w:themeColor="accent1"/>
        </w:rPr>
        <w:t>Australian Dollar</w:t>
      </w:r>
    </w:p>
    <w:p w14:paraId="5FD6C1F0" w14:textId="1CD121AF" w:rsidR="008F34B0" w:rsidRDefault="000F46DC" w:rsidP="00561811">
      <w:pPr>
        <w:pStyle w:val="BodyText"/>
        <w:spacing w:line="300" w:lineRule="auto"/>
        <w:ind w:right="731"/>
        <w:jc w:val="both"/>
        <w:rPr>
          <w:rFonts w:cstheme="minorHAnsi"/>
        </w:rPr>
      </w:pPr>
      <w:r>
        <w:rPr>
          <w:rFonts w:cstheme="minorHAnsi"/>
        </w:rPr>
        <w:t xml:space="preserve">The Australian Dollar </w:t>
      </w:r>
      <w:r w:rsidR="00191AD1">
        <w:rPr>
          <w:rFonts w:cstheme="minorHAnsi"/>
        </w:rPr>
        <w:t xml:space="preserve">(AUD) </w:t>
      </w:r>
      <w:r>
        <w:rPr>
          <w:rFonts w:cstheme="minorHAnsi"/>
        </w:rPr>
        <w:t>rallied 3.05% across the quarter as</w:t>
      </w:r>
      <w:r w:rsidR="00D96E2B">
        <w:rPr>
          <w:rFonts w:cstheme="minorHAnsi"/>
        </w:rPr>
        <w:t xml:space="preserve"> pullback occurred in the U</w:t>
      </w:r>
      <w:r w:rsidR="00191AD1">
        <w:rPr>
          <w:rFonts w:cstheme="minorHAnsi"/>
        </w:rPr>
        <w:t>nited States</w:t>
      </w:r>
      <w:r w:rsidR="00D96E2B">
        <w:rPr>
          <w:rFonts w:cstheme="minorHAnsi"/>
        </w:rPr>
        <w:t xml:space="preserve"> Dollar</w:t>
      </w:r>
      <w:r w:rsidR="00191AD1">
        <w:rPr>
          <w:rFonts w:cstheme="minorHAnsi"/>
        </w:rPr>
        <w:t xml:space="preserve"> (USD)</w:t>
      </w:r>
      <w:r w:rsidR="00D96E2B">
        <w:rPr>
          <w:rFonts w:cstheme="minorHAnsi"/>
        </w:rPr>
        <w:t>. The US Dollar pullback occurred as the United States</w:t>
      </w:r>
      <w:r w:rsidR="00191AD1">
        <w:rPr>
          <w:rFonts w:cstheme="minorHAnsi"/>
        </w:rPr>
        <w:t xml:space="preserve"> posted a 9.1% increase in inflation from this time in the previous year. The US has also entered a recession by posting two quarters of negative GDP growth. A gradual weakening in the USD has been the main cause of the AUD rise as opposed to Australian economic strength.</w:t>
      </w:r>
    </w:p>
    <w:p w14:paraId="4B974BB9" w14:textId="77777777" w:rsidR="00191AD1" w:rsidRDefault="00191AD1" w:rsidP="00561811">
      <w:pPr>
        <w:pStyle w:val="BodyText"/>
        <w:spacing w:line="300" w:lineRule="auto"/>
        <w:ind w:right="731"/>
        <w:jc w:val="both"/>
        <w:rPr>
          <w:rFonts w:cstheme="minorHAnsi"/>
        </w:rPr>
      </w:pPr>
    </w:p>
    <w:p w14:paraId="61345EA3" w14:textId="311F6B42" w:rsidR="00561811" w:rsidRDefault="00561811" w:rsidP="001D5FBD">
      <w:pPr>
        <w:jc w:val="both"/>
      </w:pPr>
    </w:p>
    <w:p w14:paraId="1D6286DD" w14:textId="67DC957D" w:rsidR="00561811" w:rsidRDefault="00561811" w:rsidP="001D5FBD">
      <w:pPr>
        <w:jc w:val="both"/>
      </w:pPr>
    </w:p>
    <w:p w14:paraId="145FC803" w14:textId="3988C846" w:rsidR="00561811" w:rsidRDefault="00561811" w:rsidP="001D5FBD">
      <w:pPr>
        <w:jc w:val="both"/>
      </w:pPr>
    </w:p>
    <w:p w14:paraId="4F77ED36" w14:textId="46D40AE8" w:rsidR="00561811" w:rsidRDefault="00561811" w:rsidP="001D5FBD">
      <w:pPr>
        <w:jc w:val="both"/>
      </w:pPr>
    </w:p>
    <w:p w14:paraId="4FB33B66" w14:textId="77777777" w:rsidR="00561811" w:rsidRDefault="00561811" w:rsidP="001D5FBD">
      <w:pPr>
        <w:jc w:val="both"/>
        <w:rPr>
          <w:b/>
          <w:bCs/>
          <w:color w:val="5A5B5E" w:themeColor="text1"/>
          <w:szCs w:val="20"/>
        </w:rPr>
      </w:pPr>
    </w:p>
    <w:p w14:paraId="5D6ADA54" w14:textId="77777777" w:rsidR="00920B8A" w:rsidRDefault="00920B8A" w:rsidP="001D5FBD">
      <w:pPr>
        <w:jc w:val="both"/>
        <w:rPr>
          <w:b/>
          <w:bCs/>
          <w:color w:val="5A5B5E" w:themeColor="text1"/>
          <w:szCs w:val="20"/>
        </w:rPr>
      </w:pPr>
    </w:p>
    <w:p w14:paraId="7BA4EB1E" w14:textId="77777777" w:rsidR="00920B8A" w:rsidRDefault="00920B8A" w:rsidP="001D5FBD">
      <w:pPr>
        <w:jc w:val="both"/>
        <w:rPr>
          <w:b/>
          <w:bCs/>
          <w:color w:val="5A5B5E" w:themeColor="text1"/>
          <w:szCs w:val="20"/>
        </w:rPr>
      </w:pPr>
    </w:p>
    <w:p w14:paraId="320836CD" w14:textId="15C1CE36" w:rsidR="00920B8A" w:rsidRDefault="00920B8A" w:rsidP="001D5FBD">
      <w:pPr>
        <w:jc w:val="both"/>
        <w:rPr>
          <w:b/>
          <w:bCs/>
          <w:color w:val="5A5B5E" w:themeColor="text1"/>
          <w:szCs w:val="20"/>
        </w:rPr>
      </w:pPr>
    </w:p>
    <w:p w14:paraId="0C156DA5" w14:textId="78B3BB1C" w:rsidR="002D64EA" w:rsidRDefault="002D64EA" w:rsidP="001D5FBD">
      <w:pPr>
        <w:jc w:val="both"/>
        <w:rPr>
          <w:b/>
          <w:bCs/>
          <w:color w:val="5A5B5E" w:themeColor="text1"/>
          <w:szCs w:val="20"/>
        </w:rPr>
      </w:pPr>
    </w:p>
    <w:p w14:paraId="51D55EE5" w14:textId="51E2633D" w:rsidR="00866013" w:rsidRDefault="00866013" w:rsidP="001D5FBD">
      <w:pPr>
        <w:jc w:val="both"/>
        <w:rPr>
          <w:b/>
          <w:bCs/>
          <w:color w:val="5A5B5E" w:themeColor="text1"/>
          <w:szCs w:val="20"/>
        </w:rPr>
      </w:pPr>
    </w:p>
    <w:p w14:paraId="7505EC3B" w14:textId="7F4481CD" w:rsidR="008F34B0" w:rsidRDefault="008F34B0" w:rsidP="001D5FBD">
      <w:pPr>
        <w:jc w:val="both"/>
        <w:rPr>
          <w:b/>
          <w:bCs/>
          <w:color w:val="5A5B5E" w:themeColor="text1"/>
          <w:szCs w:val="20"/>
        </w:rPr>
      </w:pPr>
    </w:p>
    <w:p w14:paraId="023484BF" w14:textId="33D53CD3" w:rsidR="008F34B0" w:rsidRDefault="008F34B0" w:rsidP="001D5FBD">
      <w:pPr>
        <w:jc w:val="both"/>
        <w:rPr>
          <w:b/>
          <w:bCs/>
          <w:color w:val="5A5B5E" w:themeColor="text1"/>
          <w:szCs w:val="20"/>
        </w:rPr>
      </w:pPr>
    </w:p>
    <w:p w14:paraId="168B2F4B" w14:textId="74A2030B" w:rsidR="008F34B0" w:rsidRDefault="008F34B0" w:rsidP="001D5FBD">
      <w:pPr>
        <w:jc w:val="both"/>
        <w:rPr>
          <w:b/>
          <w:bCs/>
          <w:color w:val="5A5B5E" w:themeColor="text1"/>
          <w:szCs w:val="20"/>
        </w:rPr>
      </w:pPr>
    </w:p>
    <w:p w14:paraId="00787AA8" w14:textId="29063176" w:rsidR="008F34B0" w:rsidRDefault="008F34B0" w:rsidP="001D5FBD">
      <w:pPr>
        <w:jc w:val="both"/>
        <w:rPr>
          <w:b/>
          <w:bCs/>
          <w:color w:val="5A5B5E" w:themeColor="text1"/>
          <w:szCs w:val="20"/>
        </w:rPr>
      </w:pPr>
    </w:p>
    <w:p w14:paraId="6DA438B5" w14:textId="0774A191" w:rsidR="008F34B0" w:rsidRDefault="008F34B0" w:rsidP="001D5FBD">
      <w:pPr>
        <w:jc w:val="both"/>
        <w:rPr>
          <w:b/>
          <w:bCs/>
          <w:color w:val="5A5B5E" w:themeColor="text1"/>
          <w:szCs w:val="20"/>
        </w:rPr>
      </w:pPr>
    </w:p>
    <w:p w14:paraId="635FFE82" w14:textId="77777777" w:rsidR="00866013" w:rsidRDefault="00866013" w:rsidP="001D5FBD">
      <w:pPr>
        <w:jc w:val="both"/>
        <w:rPr>
          <w:b/>
          <w:bCs/>
          <w:color w:val="5A5B5E" w:themeColor="text1"/>
          <w:szCs w:val="20"/>
        </w:rPr>
      </w:pPr>
    </w:p>
    <w:p w14:paraId="17E82B78" w14:textId="00DCCF45" w:rsidR="001D5FBD" w:rsidRPr="00290F20" w:rsidRDefault="001D5FBD" w:rsidP="001D5FBD">
      <w:pPr>
        <w:jc w:val="both"/>
        <w:rPr>
          <w:b/>
          <w:bCs/>
          <w:color w:val="5A5B5E" w:themeColor="text1"/>
          <w:szCs w:val="20"/>
        </w:rPr>
      </w:pPr>
      <w:r w:rsidRPr="00290F20">
        <w:rPr>
          <w:b/>
          <w:bCs/>
          <w:color w:val="5A5B5E" w:themeColor="text1"/>
          <w:szCs w:val="20"/>
        </w:rPr>
        <w:t>Disclaimer</w:t>
      </w:r>
    </w:p>
    <w:p w14:paraId="40D848FA" w14:textId="77777777" w:rsidR="001D5FBD" w:rsidRPr="00382654" w:rsidRDefault="001D5FBD" w:rsidP="001D5FBD">
      <w:pPr>
        <w:pStyle w:val="SubBulletPoints"/>
        <w:numPr>
          <w:ilvl w:val="0"/>
          <w:numId w:val="0"/>
        </w:numPr>
        <w:spacing w:before="100" w:after="200"/>
        <w:jc w:val="both"/>
        <w:rPr>
          <w:sz w:val="18"/>
        </w:rPr>
      </w:pPr>
      <w:r w:rsidRPr="00B52198">
        <w:rPr>
          <w:sz w:val="18"/>
        </w:rPr>
        <w:t>The information provided in this communication has been issued by Centrepoint Alliance Ltd and Ventura Investment Management Limited (AFSL 253045)</w:t>
      </w:r>
      <w:r w:rsidRPr="00382654">
        <w:rPr>
          <w:sz w:val="18"/>
        </w:rPr>
        <w:t xml:space="preserve">. </w:t>
      </w:r>
    </w:p>
    <w:p w14:paraId="44746301" w14:textId="77777777" w:rsidR="001D5FBD" w:rsidRPr="00382654" w:rsidRDefault="001D5FBD" w:rsidP="001D5FBD">
      <w:pPr>
        <w:pStyle w:val="SubBulletPoints"/>
        <w:numPr>
          <w:ilvl w:val="0"/>
          <w:numId w:val="0"/>
        </w:numPr>
        <w:spacing w:before="100" w:after="200"/>
        <w:jc w:val="both"/>
        <w:rPr>
          <w:sz w:val="18"/>
        </w:rPr>
      </w:pPr>
      <w:r w:rsidRPr="00B52198">
        <w:rPr>
          <w:sz w:val="18"/>
        </w:rPr>
        <w:t>The information provided is general advice only has not taken into account your financial circumstances, needs or objectives. This publication should be viewed as an additional resource, not as your sole source of information. Where you are considering the acquisition, or possible acquisition, of a particular financial product, you should obtain a Product Disclosure for the relevant product before you make any decision to invest. Past performance does not necessarily indicate a financial product’s future performance. It is imperative that you seek advice from a registered professional financial adviser before making any investment decisions</w:t>
      </w:r>
      <w:r w:rsidRPr="00382654">
        <w:rPr>
          <w:sz w:val="18"/>
        </w:rPr>
        <w:t xml:space="preserve">. </w:t>
      </w:r>
    </w:p>
    <w:p w14:paraId="12344C79" w14:textId="31A72F84" w:rsidR="004E533B" w:rsidRPr="00920B8A" w:rsidRDefault="001D5FBD" w:rsidP="00920B8A">
      <w:pPr>
        <w:pStyle w:val="SubBulletPoints"/>
        <w:numPr>
          <w:ilvl w:val="0"/>
          <w:numId w:val="0"/>
        </w:numPr>
        <w:spacing w:before="100" w:after="200"/>
        <w:jc w:val="both"/>
        <w:rPr>
          <w:sz w:val="18"/>
        </w:rPr>
      </w:pPr>
      <w:r w:rsidRPr="00B52198">
        <w:rPr>
          <w:sz w:val="18"/>
        </w:rPr>
        <w:t>Whilst all care has been taken in the preparation of this material, no warranty is given in respect of the information provided and accordingly neither Centrepoint Alliance Ltd nor its related entities, guarantee the data or content contained herein to be accurate, complete or timely nor will they have any liability for its use or distribution</w:t>
      </w:r>
      <w:r w:rsidRPr="00382654">
        <w:rPr>
          <w:sz w:val="18"/>
        </w:rPr>
        <w:t>.</w:t>
      </w:r>
      <w:bookmarkEnd w:id="2"/>
    </w:p>
    <w:sectPr w:rsidR="004E533B" w:rsidRPr="00920B8A" w:rsidSect="00253DF2">
      <w:footerReference w:type="default" r:id="rId11"/>
      <w:headerReference w:type="first" r:id="rId12"/>
      <w:footerReference w:type="first" r:id="rId13"/>
      <w:pgSz w:w="11906" w:h="16838" w:code="9"/>
      <w:pgMar w:top="992" w:right="1021" w:bottom="1701" w:left="1021" w:header="284" w:footer="794" w:gutter="0"/>
      <w:cols w:space="708" w:equalWidth="0">
        <w:col w:w="986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C418" w14:textId="77777777" w:rsidR="00160E7A" w:rsidRDefault="00160E7A" w:rsidP="008F222C">
      <w:r>
        <w:separator/>
      </w:r>
    </w:p>
  </w:endnote>
  <w:endnote w:type="continuationSeparator" w:id="0">
    <w:p w14:paraId="67B8AA97" w14:textId="77777777" w:rsidR="00160E7A" w:rsidRDefault="00160E7A" w:rsidP="008F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3500" w14:textId="013B9839" w:rsidR="00EC3D49" w:rsidRDefault="00DB2BEC">
    <w:pPr>
      <w:pStyle w:val="Footer"/>
    </w:pPr>
    <w:r w:rsidRPr="009C22BC">
      <w:rPr>
        <w:rStyle w:val="Companyfooter"/>
      </w:rPr>
      <w:t>Centrepoint Alliance</w:t>
    </w:r>
    <w:r>
      <w:rPr>
        <w:rStyle w:val="Companyfooter"/>
      </w:rPr>
      <w:t xml:space="preserve"> </w:t>
    </w:r>
    <w:sdt>
      <w:sdtPr>
        <w:alias w:val="Title"/>
        <w:tag w:val=""/>
        <w:id w:val="-1991162084"/>
        <w:dataBinding w:prefixMappings="xmlns:ns0='http://purl.org/dc/elements/1.1/' xmlns:ns1='http://schemas.openxmlformats.org/package/2006/metadata/core-properties' " w:xpath="/ns1:coreProperties[1]/ns0:title[1]" w:storeItemID="{6C3C8BC8-F283-45AE-878A-BAB7291924A1}"/>
        <w:text/>
      </w:sdtPr>
      <w:sdtContent>
        <w:r w:rsidR="000B65B4">
          <w:t>Monthly Market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6156" w14:textId="76F0A708" w:rsidR="00BD7B99" w:rsidRDefault="00BD7B99" w:rsidP="00DB2BEC">
    <w:pPr>
      <w:pStyle w:val="Footer"/>
    </w:pPr>
    <w:r w:rsidRPr="009C22BC">
      <w:rPr>
        <w:rStyle w:val="Companyfooter"/>
      </w:rPr>
      <w:t>Centrepoint Alliance</w:t>
    </w:r>
    <w:r w:rsidR="00DB2BEC">
      <w:rPr>
        <w:rStyle w:val="Companyfooter"/>
      </w:rPr>
      <w:t xml:space="preserve"> </w:t>
    </w:r>
    <w:sdt>
      <w:sdtPr>
        <w:alias w:val="Title"/>
        <w:tag w:val=""/>
        <w:id w:val="-784039253"/>
        <w:dataBinding w:prefixMappings="xmlns:ns0='http://purl.org/dc/elements/1.1/' xmlns:ns1='http://schemas.openxmlformats.org/package/2006/metadata/core-properties' " w:xpath="/ns1:coreProperties[1]/ns0:title[1]" w:storeItemID="{6C3C8BC8-F283-45AE-878A-BAB7291924A1}"/>
        <w:text/>
      </w:sdtPr>
      <w:sdtContent>
        <w:r w:rsidR="000B65B4">
          <w:t>Monthly Market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ACA6" w14:textId="77777777" w:rsidR="00160E7A" w:rsidRDefault="00160E7A" w:rsidP="008F222C">
      <w:r>
        <w:separator/>
      </w:r>
    </w:p>
  </w:footnote>
  <w:footnote w:type="continuationSeparator" w:id="0">
    <w:p w14:paraId="50DF9899" w14:textId="77777777" w:rsidR="00160E7A" w:rsidRDefault="00160E7A" w:rsidP="008F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548A" w14:textId="77777777" w:rsidR="0090718D" w:rsidRPr="005D073E" w:rsidRDefault="0090718D" w:rsidP="005D073E">
    <w:pPr>
      <w:pStyle w:val="Header"/>
    </w:pPr>
    <w:r>
      <w:rPr>
        <w:noProof/>
      </w:rPr>
      <w:drawing>
        <wp:anchor distT="0" distB="0" distL="114300" distR="114300" simplePos="0" relativeHeight="251662336" behindDoc="1" locked="1" layoutInCell="1" allowOverlap="1" wp14:anchorId="2C6AC91B" wp14:editId="17B1D2D3">
          <wp:simplePos x="0" y="0"/>
          <wp:positionH relativeFrom="page">
            <wp:align>left</wp:align>
          </wp:positionH>
          <wp:positionV relativeFrom="page">
            <wp:align>top</wp:align>
          </wp:positionV>
          <wp:extent cx="7560000" cy="1659600"/>
          <wp:effectExtent l="0" t="0" r="3175" b="0"/>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01.png"/>
                  <pic:cNvPicPr/>
                </pic:nvPicPr>
                <pic:blipFill>
                  <a:blip r:embed="rId1"/>
                  <a:stretch>
                    <a:fillRect/>
                  </a:stretch>
                </pic:blipFill>
                <pic:spPr>
                  <a:xfrm>
                    <a:off x="0" y="0"/>
                    <a:ext cx="7560000" cy="1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7E6C8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700CD52C"/>
    <w:lvl w:ilvl="0">
      <w:start w:val="1"/>
      <w:numFmt w:val="lowerLetter"/>
      <w:pStyle w:val="ListNumber2"/>
      <w:lvlText w:val="%1."/>
      <w:lvlJc w:val="left"/>
      <w:pPr>
        <w:tabs>
          <w:tab w:val="num" w:pos="643"/>
        </w:tabs>
        <w:ind w:left="643" w:hanging="360"/>
      </w:pPr>
      <w:rPr>
        <w:rFonts w:hint="default"/>
      </w:rPr>
    </w:lvl>
  </w:abstractNum>
  <w:abstractNum w:abstractNumId="2" w15:restartNumberingAfterBreak="0">
    <w:nsid w:val="FFFFFF82"/>
    <w:multiLevelType w:val="singleLevel"/>
    <w:tmpl w:val="1C08BCEE"/>
    <w:lvl w:ilvl="0">
      <w:start w:val="1"/>
      <w:numFmt w:val="bullet"/>
      <w:lvlText w:val="–"/>
      <w:lvlJc w:val="left"/>
      <w:pPr>
        <w:ind w:left="680" w:hanging="226"/>
      </w:pPr>
      <w:rPr>
        <w:rFonts w:ascii="Arial" w:hAnsi="Arial" w:hint="default"/>
      </w:rPr>
    </w:lvl>
  </w:abstractNum>
  <w:abstractNum w:abstractNumId="3" w15:restartNumberingAfterBreak="0">
    <w:nsid w:val="FFFFFF83"/>
    <w:multiLevelType w:val="singleLevel"/>
    <w:tmpl w:val="A820607E"/>
    <w:lvl w:ilvl="0">
      <w:start w:val="1"/>
      <w:numFmt w:val="bullet"/>
      <w:lvlText w:val="–"/>
      <w:lvlJc w:val="left"/>
      <w:pPr>
        <w:ind w:left="454" w:hanging="227"/>
      </w:pPr>
      <w:rPr>
        <w:rFonts w:ascii="Arial" w:hAnsi="Arial" w:hint="default"/>
      </w:rPr>
    </w:lvl>
  </w:abstractNum>
  <w:abstractNum w:abstractNumId="4" w15:restartNumberingAfterBreak="0">
    <w:nsid w:val="FFFFFF88"/>
    <w:multiLevelType w:val="singleLevel"/>
    <w:tmpl w:val="D3A051F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D36D3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EC477B"/>
    <w:multiLevelType w:val="hybridMultilevel"/>
    <w:tmpl w:val="6AA264F4"/>
    <w:lvl w:ilvl="0" w:tplc="3C5C0572">
      <w:start w:val="1"/>
      <w:numFmt w:val="decimal"/>
      <w:lvlText w:val="%1."/>
      <w:lvlJc w:val="left"/>
      <w:pPr>
        <w:ind w:left="720" w:hanging="360"/>
      </w:pPr>
    </w:lvl>
    <w:lvl w:ilvl="1" w:tplc="070EF956">
      <w:start w:val="1"/>
      <w:numFmt w:val="bullet"/>
      <w:lvlText w:val=""/>
      <w:lvlJc w:val="left"/>
      <w:pPr>
        <w:ind w:left="1440" w:hanging="360"/>
      </w:pPr>
      <w:rPr>
        <w:rFonts w:ascii="Symbol" w:hAnsi="Symbol" w:hint="default"/>
      </w:rPr>
    </w:lvl>
    <w:lvl w:ilvl="2" w:tplc="5756F9C2">
      <w:start w:val="1"/>
      <w:numFmt w:val="bullet"/>
      <w:pStyle w:val="SubBulletPoints"/>
      <w:lvlText w:val="-"/>
      <w:lvlJc w:val="left"/>
      <w:pPr>
        <w:ind w:left="2160" w:hanging="180"/>
      </w:pPr>
      <w:rPr>
        <w:rFonts w:ascii="Arial" w:hAnsi="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5038D5"/>
    <w:multiLevelType w:val="multilevel"/>
    <w:tmpl w:val="BD4ECEF8"/>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Arial" w:hAnsi="Arial" w:hint="default"/>
      </w:rPr>
    </w:lvl>
    <w:lvl w:ilvl="2">
      <w:start w:val="1"/>
      <w:numFmt w:val="bullet"/>
      <w:pStyle w:val="ListBullet3"/>
      <w:lvlText w:val="–"/>
      <w:lvlJc w:val="left"/>
      <w:pPr>
        <w:ind w:left="680" w:hanging="22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5A97C20"/>
    <w:multiLevelType w:val="multilevel"/>
    <w:tmpl w:val="9546248C"/>
    <w:lvl w:ilvl="0">
      <w:start w:val="1"/>
      <w:numFmt w:val="upperLetter"/>
      <w:pStyle w:val="AppendixHeading1"/>
      <w:lvlText w:val="%1."/>
      <w:lvlJc w:val="left"/>
      <w:pPr>
        <w:ind w:left="425" w:hanging="425"/>
      </w:pPr>
      <w:rPr>
        <w:rFonts w:hint="default"/>
      </w:rPr>
    </w:lvl>
    <w:lvl w:ilvl="1">
      <w:start w:val="1"/>
      <w:numFmt w:val="decimal"/>
      <w:pStyle w:val="AppendixHeading2"/>
      <w:lvlText w:val="%1.%2"/>
      <w:lvlJc w:val="left"/>
      <w:pPr>
        <w:ind w:left="567" w:hanging="567"/>
      </w:pPr>
      <w:rPr>
        <w:rFonts w:hint="default"/>
      </w:rPr>
    </w:lvl>
    <w:lvl w:ilvl="2">
      <w:start w:val="1"/>
      <w:numFmt w:val="decimal"/>
      <w:pStyle w:val="AppendixHeading3"/>
      <w:lvlText w:val="%1.%2.%3"/>
      <w:lvlJc w:val="left"/>
      <w:pPr>
        <w:ind w:left="709" w:hanging="709"/>
      </w:pPr>
      <w:rPr>
        <w:rFonts w:hint="default"/>
      </w:rPr>
    </w:lvl>
    <w:lvl w:ilvl="3">
      <w:start w:val="1"/>
      <w:numFmt w:val="decimal"/>
      <w:pStyle w:val="AppendixHeading4"/>
      <w:lvlText w:val="%1.%2.%3.%4"/>
      <w:lvlJc w:val="left"/>
      <w:pPr>
        <w:ind w:left="851" w:hanging="851"/>
      </w:pPr>
      <w:rPr>
        <w:rFonts w:hint="default"/>
      </w:rPr>
    </w:lvl>
    <w:lvl w:ilvl="4">
      <w:start w:val="1"/>
      <w:numFmt w:val="decimal"/>
      <w:pStyle w:val="AppendixHeading5"/>
      <w:lvlText w:val="%1.%2.%3.%4.%5"/>
      <w:lvlJc w:val="left"/>
      <w:pPr>
        <w:ind w:left="992" w:hanging="992"/>
      </w:pPr>
      <w:rPr>
        <w:rFonts w:hint="default"/>
      </w:rPr>
    </w:lvl>
    <w:lvl w:ilvl="5">
      <w:start w:val="1"/>
      <w:numFmt w:val="decimal"/>
      <w:pStyle w:val="AppendixHeading6"/>
      <w:lvlText w:val="%1.%2.%3.%4.%5.%6"/>
      <w:lvlJc w:val="left"/>
      <w:pPr>
        <w:ind w:left="1134" w:hanging="1134"/>
      </w:pPr>
      <w:rPr>
        <w:rFonts w:hint="default"/>
      </w:rPr>
    </w:lvl>
    <w:lvl w:ilvl="6">
      <w:start w:val="1"/>
      <w:numFmt w:val="lowerLetter"/>
      <w:pStyle w:val="AppendixPara1"/>
      <w:lvlText w:val="%7."/>
      <w:lvlJc w:val="left"/>
      <w:pPr>
        <w:ind w:left="227" w:hanging="227"/>
      </w:pPr>
      <w:rPr>
        <w:rFonts w:hint="default"/>
      </w:rPr>
    </w:lvl>
    <w:lvl w:ilvl="7">
      <w:start w:val="1"/>
      <w:numFmt w:val="lowerRoman"/>
      <w:pStyle w:val="AppendixPara2"/>
      <w:lvlText w:val="%8."/>
      <w:lvlJc w:val="left"/>
      <w:pPr>
        <w:ind w:left="454" w:hanging="227"/>
      </w:pPr>
      <w:rPr>
        <w:rFonts w:hint="default"/>
      </w:rPr>
    </w:lvl>
    <w:lvl w:ilvl="8">
      <w:start w:val="1"/>
      <w:numFmt w:val="upperLetter"/>
      <w:pStyle w:val="AppendixPara3"/>
      <w:lvlText w:val="%9."/>
      <w:lvlJc w:val="left"/>
      <w:pPr>
        <w:ind w:left="680" w:hanging="226"/>
      </w:pPr>
      <w:rPr>
        <w:rFonts w:hint="default"/>
      </w:rPr>
    </w:lvl>
  </w:abstractNum>
  <w:abstractNum w:abstractNumId="9" w15:restartNumberingAfterBreak="0">
    <w:nsid w:val="3CAA0149"/>
    <w:multiLevelType w:val="multilevel"/>
    <w:tmpl w:val="CFE63616"/>
    <w:lvl w:ilvl="0">
      <w:start w:val="1"/>
      <w:numFmt w:val="none"/>
      <w:pStyle w:val="Tablenotesorsource"/>
      <w:suff w:val="nothing"/>
      <w:lvlText w:val="%1"/>
      <w:lvlJc w:val="left"/>
      <w:pPr>
        <w:ind w:left="0" w:firstLine="0"/>
      </w:pPr>
      <w:rPr>
        <w:rFonts w:hint="default"/>
      </w:rPr>
    </w:lvl>
    <w:lvl w:ilvl="1">
      <w:start w:val="1"/>
      <w:numFmt w:val="decimal"/>
      <w:pStyle w:val="Tablenotenumbers"/>
      <w:lvlText w:val="%2."/>
      <w:lvlJc w:val="left"/>
      <w:pPr>
        <w:ind w:left="357" w:hanging="35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0A544F8"/>
    <w:multiLevelType w:val="multilevel"/>
    <w:tmpl w:val="DA4E648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227" w:hanging="227"/>
      </w:pPr>
      <w:rPr>
        <w:rFonts w:hint="default"/>
      </w:rPr>
    </w:lvl>
    <w:lvl w:ilvl="7">
      <w:start w:val="1"/>
      <w:numFmt w:val="lowerRoman"/>
      <w:lvlText w:val="%8."/>
      <w:lvlJc w:val="left"/>
      <w:pPr>
        <w:tabs>
          <w:tab w:val="num" w:pos="357"/>
        </w:tabs>
        <w:ind w:left="454" w:hanging="227"/>
      </w:pPr>
      <w:rPr>
        <w:rFonts w:hint="default"/>
      </w:rPr>
    </w:lvl>
    <w:lvl w:ilvl="8">
      <w:start w:val="1"/>
      <w:numFmt w:val="upperLetter"/>
      <w:lvlText w:val="%9."/>
      <w:lvlJc w:val="left"/>
      <w:pPr>
        <w:ind w:left="680" w:hanging="226"/>
      </w:pPr>
      <w:rPr>
        <w:rFonts w:hint="default"/>
      </w:rPr>
    </w:lvl>
  </w:abstractNum>
  <w:abstractNum w:abstractNumId="11" w15:restartNumberingAfterBreak="0">
    <w:nsid w:val="71C552B8"/>
    <w:multiLevelType w:val="multilevel"/>
    <w:tmpl w:val="5ED47EA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357" w:hanging="357"/>
      </w:pPr>
      <w:rPr>
        <w:rFonts w:hint="default"/>
      </w:rPr>
    </w:lvl>
    <w:lvl w:ilvl="7">
      <w:start w:val="1"/>
      <w:numFmt w:val="lowerRoman"/>
      <w:lvlText w:val="%8."/>
      <w:lvlJc w:val="left"/>
      <w:pPr>
        <w:tabs>
          <w:tab w:val="num" w:pos="357"/>
        </w:tabs>
        <w:ind w:left="714" w:hanging="357"/>
      </w:pPr>
      <w:rPr>
        <w:rFonts w:hint="default"/>
      </w:rPr>
    </w:lvl>
    <w:lvl w:ilvl="8">
      <w:start w:val="1"/>
      <w:numFmt w:val="upperLetter"/>
      <w:lvlText w:val="%9."/>
      <w:lvlJc w:val="left"/>
      <w:pPr>
        <w:ind w:left="1072" w:hanging="358"/>
      </w:pPr>
      <w:rPr>
        <w:rFonts w:hint="default"/>
      </w:rPr>
    </w:lvl>
  </w:abstractNum>
  <w:abstractNum w:abstractNumId="12" w15:restartNumberingAfterBreak="0">
    <w:nsid w:val="7F047E28"/>
    <w:multiLevelType w:val="multilevel"/>
    <w:tmpl w:val="6C323E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lowerLetter"/>
      <w:pStyle w:val="Subpara1"/>
      <w:lvlText w:val="%7."/>
      <w:lvlJc w:val="left"/>
      <w:pPr>
        <w:ind w:left="227" w:hanging="227"/>
      </w:pPr>
      <w:rPr>
        <w:rFonts w:hint="default"/>
      </w:rPr>
    </w:lvl>
    <w:lvl w:ilvl="7">
      <w:start w:val="1"/>
      <w:numFmt w:val="lowerRoman"/>
      <w:pStyle w:val="Subpara2"/>
      <w:lvlText w:val="%8."/>
      <w:lvlJc w:val="left"/>
      <w:pPr>
        <w:ind w:left="454" w:hanging="227"/>
      </w:pPr>
      <w:rPr>
        <w:rFonts w:hint="default"/>
      </w:rPr>
    </w:lvl>
    <w:lvl w:ilvl="8">
      <w:start w:val="1"/>
      <w:numFmt w:val="upperLetter"/>
      <w:pStyle w:val="Subpara3"/>
      <w:lvlText w:val="%9."/>
      <w:lvlJc w:val="left"/>
      <w:pPr>
        <w:ind w:left="680" w:hanging="226"/>
      </w:pPr>
      <w:rPr>
        <w:rFonts w:hint="default"/>
      </w:rPr>
    </w:lvl>
  </w:abstractNum>
  <w:num w:numId="1" w16cid:durableId="36127460">
    <w:abstractNumId w:val="7"/>
  </w:num>
  <w:num w:numId="2" w16cid:durableId="823281215">
    <w:abstractNumId w:val="5"/>
  </w:num>
  <w:num w:numId="3" w16cid:durableId="1091270323">
    <w:abstractNumId w:val="3"/>
  </w:num>
  <w:num w:numId="4" w16cid:durableId="1997412057">
    <w:abstractNumId w:val="2"/>
  </w:num>
  <w:num w:numId="5" w16cid:durableId="1240675140">
    <w:abstractNumId w:val="3"/>
    <w:lvlOverride w:ilvl="0">
      <w:startOverride w:val="1"/>
    </w:lvlOverride>
  </w:num>
  <w:num w:numId="6" w16cid:durableId="808400330">
    <w:abstractNumId w:val="2"/>
    <w:lvlOverride w:ilvl="0">
      <w:startOverride w:val="1"/>
    </w:lvlOverride>
  </w:num>
  <w:num w:numId="7" w16cid:durableId="1257905689">
    <w:abstractNumId w:val="3"/>
    <w:lvlOverride w:ilvl="0">
      <w:startOverride w:val="1"/>
    </w:lvlOverride>
  </w:num>
  <w:num w:numId="8" w16cid:durableId="1052458320">
    <w:abstractNumId w:val="2"/>
    <w:lvlOverride w:ilvl="0">
      <w:startOverride w:val="1"/>
    </w:lvlOverride>
  </w:num>
  <w:num w:numId="9" w16cid:durableId="1023281634">
    <w:abstractNumId w:val="7"/>
    <w:lvlOverride w:ilvl="0">
      <w:startOverride w:val="1"/>
    </w:lvlOverride>
  </w:num>
  <w:num w:numId="10" w16cid:durableId="826941343">
    <w:abstractNumId w:val="3"/>
    <w:lvlOverride w:ilvl="0">
      <w:startOverride w:val="1"/>
    </w:lvlOverride>
  </w:num>
  <w:num w:numId="11" w16cid:durableId="1306661366">
    <w:abstractNumId w:val="2"/>
    <w:lvlOverride w:ilvl="0">
      <w:startOverride w:val="1"/>
    </w:lvlOverride>
  </w:num>
  <w:num w:numId="12" w16cid:durableId="7832336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4091069">
    <w:abstractNumId w:val="10"/>
  </w:num>
  <w:num w:numId="14" w16cid:durableId="1320302545">
    <w:abstractNumId w:val="9"/>
  </w:num>
  <w:num w:numId="15" w16cid:durableId="1098528405">
    <w:abstractNumId w:val="4"/>
  </w:num>
  <w:num w:numId="16" w16cid:durableId="1028142583">
    <w:abstractNumId w:val="4"/>
  </w:num>
  <w:num w:numId="17" w16cid:durableId="1431075494">
    <w:abstractNumId w:val="1"/>
  </w:num>
  <w:num w:numId="18" w16cid:durableId="871184216">
    <w:abstractNumId w:val="1"/>
  </w:num>
  <w:num w:numId="19" w16cid:durableId="1057782673">
    <w:abstractNumId w:val="0"/>
  </w:num>
  <w:num w:numId="20" w16cid:durableId="2132091694">
    <w:abstractNumId w:val="0"/>
  </w:num>
  <w:num w:numId="21" w16cid:durableId="69739101">
    <w:abstractNumId w:val="11"/>
  </w:num>
  <w:num w:numId="22" w16cid:durableId="94449275">
    <w:abstractNumId w:val="12"/>
  </w:num>
  <w:num w:numId="23" w16cid:durableId="1986424976">
    <w:abstractNumId w:val="8"/>
  </w:num>
  <w:num w:numId="24" w16cid:durableId="790319155">
    <w:abstractNumId w:val="12"/>
  </w:num>
  <w:num w:numId="25" w16cid:durableId="1464499153">
    <w:abstractNumId w:val="8"/>
  </w:num>
  <w:num w:numId="26" w16cid:durableId="70548942">
    <w:abstractNumId w:val="12"/>
  </w:num>
  <w:num w:numId="27" w16cid:durableId="112209688">
    <w:abstractNumId w:val="8"/>
  </w:num>
  <w:num w:numId="28" w16cid:durableId="1711877232">
    <w:abstractNumId w:val="12"/>
  </w:num>
  <w:num w:numId="29" w16cid:durableId="1275746403">
    <w:abstractNumId w:val="8"/>
  </w:num>
  <w:num w:numId="30" w16cid:durableId="1611815769">
    <w:abstractNumId w:val="12"/>
  </w:num>
  <w:num w:numId="31" w16cid:durableId="506946414">
    <w:abstractNumId w:val="8"/>
  </w:num>
  <w:num w:numId="32" w16cid:durableId="921527027">
    <w:abstractNumId w:val="12"/>
  </w:num>
  <w:num w:numId="33" w16cid:durableId="1311249873">
    <w:abstractNumId w:val="8"/>
  </w:num>
  <w:num w:numId="34" w16cid:durableId="161166364">
    <w:abstractNumId w:val="8"/>
  </w:num>
  <w:num w:numId="35" w16cid:durableId="2019035004">
    <w:abstractNumId w:val="8"/>
  </w:num>
  <w:num w:numId="36" w16cid:durableId="1028532018">
    <w:abstractNumId w:val="8"/>
  </w:num>
  <w:num w:numId="37" w16cid:durableId="342124611">
    <w:abstractNumId w:val="7"/>
  </w:num>
  <w:num w:numId="38" w16cid:durableId="807740817">
    <w:abstractNumId w:val="7"/>
  </w:num>
  <w:num w:numId="39" w16cid:durableId="715590518">
    <w:abstractNumId w:val="7"/>
  </w:num>
  <w:num w:numId="40" w16cid:durableId="767699940">
    <w:abstractNumId w:val="4"/>
  </w:num>
  <w:num w:numId="41" w16cid:durableId="722099647">
    <w:abstractNumId w:val="1"/>
  </w:num>
  <w:num w:numId="42" w16cid:durableId="1856846102">
    <w:abstractNumId w:val="0"/>
  </w:num>
  <w:num w:numId="43" w16cid:durableId="372585308">
    <w:abstractNumId w:val="12"/>
  </w:num>
  <w:num w:numId="44" w16cid:durableId="1579168091">
    <w:abstractNumId w:val="12"/>
  </w:num>
  <w:num w:numId="45" w16cid:durableId="859664975">
    <w:abstractNumId w:val="12"/>
  </w:num>
  <w:num w:numId="46" w16cid:durableId="1901481201">
    <w:abstractNumId w:val="9"/>
  </w:num>
  <w:num w:numId="47" w16cid:durableId="1171678996">
    <w:abstractNumId w:val="9"/>
  </w:num>
  <w:num w:numId="48" w16cid:durableId="1355229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472F1"/>
    <w:rsid w:val="00006E52"/>
    <w:rsid w:val="00011A83"/>
    <w:rsid w:val="00014851"/>
    <w:rsid w:val="0002364A"/>
    <w:rsid w:val="00026794"/>
    <w:rsid w:val="00031AA9"/>
    <w:rsid w:val="000320E8"/>
    <w:rsid w:val="00047067"/>
    <w:rsid w:val="00052020"/>
    <w:rsid w:val="00053AF0"/>
    <w:rsid w:val="00066ABD"/>
    <w:rsid w:val="00067E1F"/>
    <w:rsid w:val="00071D96"/>
    <w:rsid w:val="0009222C"/>
    <w:rsid w:val="000A678B"/>
    <w:rsid w:val="000A7827"/>
    <w:rsid w:val="000B605C"/>
    <w:rsid w:val="000B65B4"/>
    <w:rsid w:val="000B678A"/>
    <w:rsid w:val="000B7663"/>
    <w:rsid w:val="000C04DC"/>
    <w:rsid w:val="000D17D7"/>
    <w:rsid w:val="000D40C4"/>
    <w:rsid w:val="000D6691"/>
    <w:rsid w:val="000D7492"/>
    <w:rsid w:val="000E31A4"/>
    <w:rsid w:val="000E6C62"/>
    <w:rsid w:val="000F2B80"/>
    <w:rsid w:val="000F46DC"/>
    <w:rsid w:val="001038A5"/>
    <w:rsid w:val="001102B0"/>
    <w:rsid w:val="00121F25"/>
    <w:rsid w:val="00122284"/>
    <w:rsid w:val="00125533"/>
    <w:rsid w:val="00126B75"/>
    <w:rsid w:val="00127B18"/>
    <w:rsid w:val="00136106"/>
    <w:rsid w:val="00160E7A"/>
    <w:rsid w:val="00171E18"/>
    <w:rsid w:val="00182F08"/>
    <w:rsid w:val="0018513F"/>
    <w:rsid w:val="00191AD1"/>
    <w:rsid w:val="00192774"/>
    <w:rsid w:val="00193992"/>
    <w:rsid w:val="001A07D4"/>
    <w:rsid w:val="001A6FC5"/>
    <w:rsid w:val="001B3F68"/>
    <w:rsid w:val="001B7D46"/>
    <w:rsid w:val="001C2C77"/>
    <w:rsid w:val="001D01EC"/>
    <w:rsid w:val="001D5FBD"/>
    <w:rsid w:val="001E0A33"/>
    <w:rsid w:val="001E1E31"/>
    <w:rsid w:val="001E312C"/>
    <w:rsid w:val="001E4462"/>
    <w:rsid w:val="001E55E2"/>
    <w:rsid w:val="001F0240"/>
    <w:rsid w:val="001F5FE4"/>
    <w:rsid w:val="002079C3"/>
    <w:rsid w:val="002113AB"/>
    <w:rsid w:val="00220542"/>
    <w:rsid w:val="00223BB4"/>
    <w:rsid w:val="002344C5"/>
    <w:rsid w:val="00240669"/>
    <w:rsid w:val="00241542"/>
    <w:rsid w:val="0024796A"/>
    <w:rsid w:val="00253DF2"/>
    <w:rsid w:val="0025665E"/>
    <w:rsid w:val="002574EF"/>
    <w:rsid w:val="002629BD"/>
    <w:rsid w:val="00271C8D"/>
    <w:rsid w:val="00275B03"/>
    <w:rsid w:val="00291C92"/>
    <w:rsid w:val="00292E5C"/>
    <w:rsid w:val="002974C4"/>
    <w:rsid w:val="002A34C1"/>
    <w:rsid w:val="002A5AF4"/>
    <w:rsid w:val="002A6386"/>
    <w:rsid w:val="002A699A"/>
    <w:rsid w:val="002B4051"/>
    <w:rsid w:val="002B5E02"/>
    <w:rsid w:val="002B6AF5"/>
    <w:rsid w:val="002C06B0"/>
    <w:rsid w:val="002D63C5"/>
    <w:rsid w:val="002D64EA"/>
    <w:rsid w:val="002D7E8C"/>
    <w:rsid w:val="002E79AB"/>
    <w:rsid w:val="002F7382"/>
    <w:rsid w:val="003012E3"/>
    <w:rsid w:val="003058F2"/>
    <w:rsid w:val="00312632"/>
    <w:rsid w:val="00323B07"/>
    <w:rsid w:val="003244A7"/>
    <w:rsid w:val="00331696"/>
    <w:rsid w:val="003327B3"/>
    <w:rsid w:val="00334C3A"/>
    <w:rsid w:val="0035079A"/>
    <w:rsid w:val="00363239"/>
    <w:rsid w:val="003641AD"/>
    <w:rsid w:val="003668AF"/>
    <w:rsid w:val="00391659"/>
    <w:rsid w:val="00391D78"/>
    <w:rsid w:val="00393CEC"/>
    <w:rsid w:val="003A0372"/>
    <w:rsid w:val="003A255D"/>
    <w:rsid w:val="003B0931"/>
    <w:rsid w:val="003B25C2"/>
    <w:rsid w:val="003C04A9"/>
    <w:rsid w:val="003C0D30"/>
    <w:rsid w:val="003D187F"/>
    <w:rsid w:val="003E035A"/>
    <w:rsid w:val="003E6DA4"/>
    <w:rsid w:val="003F253D"/>
    <w:rsid w:val="003F7858"/>
    <w:rsid w:val="00401BAD"/>
    <w:rsid w:val="004035F0"/>
    <w:rsid w:val="004112FB"/>
    <w:rsid w:val="00412140"/>
    <w:rsid w:val="0041521E"/>
    <w:rsid w:val="00424A85"/>
    <w:rsid w:val="00425B8B"/>
    <w:rsid w:val="00441E66"/>
    <w:rsid w:val="00443CB5"/>
    <w:rsid w:val="00450FAB"/>
    <w:rsid w:val="004572D9"/>
    <w:rsid w:val="00464EF0"/>
    <w:rsid w:val="004817AD"/>
    <w:rsid w:val="0049004C"/>
    <w:rsid w:val="00494E1C"/>
    <w:rsid w:val="004C21AF"/>
    <w:rsid w:val="004C7A6F"/>
    <w:rsid w:val="004D004D"/>
    <w:rsid w:val="004E146A"/>
    <w:rsid w:val="004E533B"/>
    <w:rsid w:val="004E6571"/>
    <w:rsid w:val="004E6AB7"/>
    <w:rsid w:val="004F7721"/>
    <w:rsid w:val="004F78EB"/>
    <w:rsid w:val="0051113D"/>
    <w:rsid w:val="00514801"/>
    <w:rsid w:val="00517415"/>
    <w:rsid w:val="00520FFC"/>
    <w:rsid w:val="0052142D"/>
    <w:rsid w:val="0052196B"/>
    <w:rsid w:val="00542056"/>
    <w:rsid w:val="0055272C"/>
    <w:rsid w:val="005528E5"/>
    <w:rsid w:val="005552E3"/>
    <w:rsid w:val="005601BB"/>
    <w:rsid w:val="00561811"/>
    <w:rsid w:val="00567195"/>
    <w:rsid w:val="0056763B"/>
    <w:rsid w:val="00570AF4"/>
    <w:rsid w:val="005849D2"/>
    <w:rsid w:val="00587045"/>
    <w:rsid w:val="0059107A"/>
    <w:rsid w:val="00591434"/>
    <w:rsid w:val="005A5D2B"/>
    <w:rsid w:val="005A7969"/>
    <w:rsid w:val="005B0A78"/>
    <w:rsid w:val="005D073E"/>
    <w:rsid w:val="005D3223"/>
    <w:rsid w:val="005E5032"/>
    <w:rsid w:val="005E7BF7"/>
    <w:rsid w:val="005F142F"/>
    <w:rsid w:val="005F1626"/>
    <w:rsid w:val="005F1674"/>
    <w:rsid w:val="005F3493"/>
    <w:rsid w:val="00606C86"/>
    <w:rsid w:val="00611F35"/>
    <w:rsid w:val="00617AB1"/>
    <w:rsid w:val="006208DD"/>
    <w:rsid w:val="00621B67"/>
    <w:rsid w:val="0063117F"/>
    <w:rsid w:val="00633192"/>
    <w:rsid w:val="00635A87"/>
    <w:rsid w:val="00642545"/>
    <w:rsid w:val="00642CFE"/>
    <w:rsid w:val="0064424F"/>
    <w:rsid w:val="0064570E"/>
    <w:rsid w:val="006564A0"/>
    <w:rsid w:val="00661505"/>
    <w:rsid w:val="00673FDC"/>
    <w:rsid w:val="00674CAD"/>
    <w:rsid w:val="006768A5"/>
    <w:rsid w:val="006772D8"/>
    <w:rsid w:val="006776C5"/>
    <w:rsid w:val="0068591D"/>
    <w:rsid w:val="006A27C6"/>
    <w:rsid w:val="006A53C5"/>
    <w:rsid w:val="006A77D7"/>
    <w:rsid w:val="006B5E8E"/>
    <w:rsid w:val="006C2166"/>
    <w:rsid w:val="006C4C78"/>
    <w:rsid w:val="006C4D5D"/>
    <w:rsid w:val="006C5E87"/>
    <w:rsid w:val="006D7557"/>
    <w:rsid w:val="006F055E"/>
    <w:rsid w:val="006F2296"/>
    <w:rsid w:val="006F276F"/>
    <w:rsid w:val="007015E8"/>
    <w:rsid w:val="0070431C"/>
    <w:rsid w:val="00711513"/>
    <w:rsid w:val="00725E1D"/>
    <w:rsid w:val="00735DCC"/>
    <w:rsid w:val="00736146"/>
    <w:rsid w:val="00746408"/>
    <w:rsid w:val="00762256"/>
    <w:rsid w:val="00763E9D"/>
    <w:rsid w:val="00766849"/>
    <w:rsid w:val="00770507"/>
    <w:rsid w:val="00771224"/>
    <w:rsid w:val="007777B6"/>
    <w:rsid w:val="00780CBF"/>
    <w:rsid w:val="007810CB"/>
    <w:rsid w:val="00783AF7"/>
    <w:rsid w:val="0078778C"/>
    <w:rsid w:val="007A6C26"/>
    <w:rsid w:val="007C0B7A"/>
    <w:rsid w:val="007C2A40"/>
    <w:rsid w:val="007C2E13"/>
    <w:rsid w:val="007C3AC2"/>
    <w:rsid w:val="007C6C6A"/>
    <w:rsid w:val="007E0FF3"/>
    <w:rsid w:val="007E1140"/>
    <w:rsid w:val="007E2412"/>
    <w:rsid w:val="007F17FB"/>
    <w:rsid w:val="007F4093"/>
    <w:rsid w:val="007F469A"/>
    <w:rsid w:val="007F662A"/>
    <w:rsid w:val="00800587"/>
    <w:rsid w:val="00800C94"/>
    <w:rsid w:val="008034FB"/>
    <w:rsid w:val="00803BF8"/>
    <w:rsid w:val="008117D6"/>
    <w:rsid w:val="00825028"/>
    <w:rsid w:val="0083041D"/>
    <w:rsid w:val="00832099"/>
    <w:rsid w:val="00835221"/>
    <w:rsid w:val="00836884"/>
    <w:rsid w:val="00841E09"/>
    <w:rsid w:val="008431FE"/>
    <w:rsid w:val="00845BDD"/>
    <w:rsid w:val="0084715D"/>
    <w:rsid w:val="00855D7C"/>
    <w:rsid w:val="008577E8"/>
    <w:rsid w:val="00857E03"/>
    <w:rsid w:val="00865D09"/>
    <w:rsid w:val="00866013"/>
    <w:rsid w:val="0087433D"/>
    <w:rsid w:val="00881D34"/>
    <w:rsid w:val="00883F13"/>
    <w:rsid w:val="00895206"/>
    <w:rsid w:val="008B4D0A"/>
    <w:rsid w:val="008B6502"/>
    <w:rsid w:val="008B7BA5"/>
    <w:rsid w:val="008D3F90"/>
    <w:rsid w:val="008E2C2B"/>
    <w:rsid w:val="008E4B8B"/>
    <w:rsid w:val="008F222C"/>
    <w:rsid w:val="008F2425"/>
    <w:rsid w:val="008F34B0"/>
    <w:rsid w:val="00901CC1"/>
    <w:rsid w:val="00901F60"/>
    <w:rsid w:val="00904D26"/>
    <w:rsid w:val="0090718D"/>
    <w:rsid w:val="00910BDC"/>
    <w:rsid w:val="00914D09"/>
    <w:rsid w:val="00920B8A"/>
    <w:rsid w:val="00920C8E"/>
    <w:rsid w:val="0092779E"/>
    <w:rsid w:val="009360B7"/>
    <w:rsid w:val="00952397"/>
    <w:rsid w:val="00966519"/>
    <w:rsid w:val="0097231C"/>
    <w:rsid w:val="009732CB"/>
    <w:rsid w:val="00975B15"/>
    <w:rsid w:val="00995633"/>
    <w:rsid w:val="009A4BEF"/>
    <w:rsid w:val="009B223B"/>
    <w:rsid w:val="009B2D9B"/>
    <w:rsid w:val="009B300A"/>
    <w:rsid w:val="009B648C"/>
    <w:rsid w:val="009B6D7A"/>
    <w:rsid w:val="009B7F3B"/>
    <w:rsid w:val="009C22BC"/>
    <w:rsid w:val="009C392D"/>
    <w:rsid w:val="009D5E92"/>
    <w:rsid w:val="009F5A95"/>
    <w:rsid w:val="009F63A6"/>
    <w:rsid w:val="00A02F22"/>
    <w:rsid w:val="00A04532"/>
    <w:rsid w:val="00A047EB"/>
    <w:rsid w:val="00A1012A"/>
    <w:rsid w:val="00A22F0F"/>
    <w:rsid w:val="00A472F1"/>
    <w:rsid w:val="00A47758"/>
    <w:rsid w:val="00A5358E"/>
    <w:rsid w:val="00A55694"/>
    <w:rsid w:val="00A67A25"/>
    <w:rsid w:val="00A920D3"/>
    <w:rsid w:val="00A93141"/>
    <w:rsid w:val="00A96BAA"/>
    <w:rsid w:val="00AA2F38"/>
    <w:rsid w:val="00AA3366"/>
    <w:rsid w:val="00AA58D9"/>
    <w:rsid w:val="00AC4007"/>
    <w:rsid w:val="00AD2DAA"/>
    <w:rsid w:val="00AD4E34"/>
    <w:rsid w:val="00AD6C4F"/>
    <w:rsid w:val="00AE156D"/>
    <w:rsid w:val="00AE4BE8"/>
    <w:rsid w:val="00AE6017"/>
    <w:rsid w:val="00AF3308"/>
    <w:rsid w:val="00AF3BBC"/>
    <w:rsid w:val="00AF59E5"/>
    <w:rsid w:val="00AF5CF5"/>
    <w:rsid w:val="00AF6201"/>
    <w:rsid w:val="00B01B9F"/>
    <w:rsid w:val="00B04FDB"/>
    <w:rsid w:val="00B06470"/>
    <w:rsid w:val="00B14981"/>
    <w:rsid w:val="00B150EA"/>
    <w:rsid w:val="00B3185E"/>
    <w:rsid w:val="00B320AB"/>
    <w:rsid w:val="00B449F0"/>
    <w:rsid w:val="00B47B2C"/>
    <w:rsid w:val="00B60611"/>
    <w:rsid w:val="00B641E3"/>
    <w:rsid w:val="00B705F4"/>
    <w:rsid w:val="00B76E2F"/>
    <w:rsid w:val="00B80CFB"/>
    <w:rsid w:val="00B81AA6"/>
    <w:rsid w:val="00B918EC"/>
    <w:rsid w:val="00B91B9D"/>
    <w:rsid w:val="00BA7208"/>
    <w:rsid w:val="00BB03C9"/>
    <w:rsid w:val="00BB7145"/>
    <w:rsid w:val="00BC7174"/>
    <w:rsid w:val="00BD21D9"/>
    <w:rsid w:val="00BD758F"/>
    <w:rsid w:val="00BD7B99"/>
    <w:rsid w:val="00BE1F82"/>
    <w:rsid w:val="00BF1F32"/>
    <w:rsid w:val="00C01BF6"/>
    <w:rsid w:val="00C065E7"/>
    <w:rsid w:val="00C172AF"/>
    <w:rsid w:val="00C2671B"/>
    <w:rsid w:val="00C3477C"/>
    <w:rsid w:val="00C35295"/>
    <w:rsid w:val="00C404FE"/>
    <w:rsid w:val="00C40EAB"/>
    <w:rsid w:val="00C67F5F"/>
    <w:rsid w:val="00C7429C"/>
    <w:rsid w:val="00C80E5B"/>
    <w:rsid w:val="00C9183E"/>
    <w:rsid w:val="00C94431"/>
    <w:rsid w:val="00CA2FC7"/>
    <w:rsid w:val="00CA55E2"/>
    <w:rsid w:val="00CB2051"/>
    <w:rsid w:val="00CB2680"/>
    <w:rsid w:val="00CC16DC"/>
    <w:rsid w:val="00CC21D4"/>
    <w:rsid w:val="00CC5AC3"/>
    <w:rsid w:val="00CD4CD4"/>
    <w:rsid w:val="00CF2C31"/>
    <w:rsid w:val="00D02827"/>
    <w:rsid w:val="00D1184B"/>
    <w:rsid w:val="00D13790"/>
    <w:rsid w:val="00D20EB0"/>
    <w:rsid w:val="00D45B9E"/>
    <w:rsid w:val="00D55A18"/>
    <w:rsid w:val="00D83FD8"/>
    <w:rsid w:val="00D901AF"/>
    <w:rsid w:val="00D914C5"/>
    <w:rsid w:val="00D947BE"/>
    <w:rsid w:val="00D96E2B"/>
    <w:rsid w:val="00DA6439"/>
    <w:rsid w:val="00DB2BEC"/>
    <w:rsid w:val="00DB3E94"/>
    <w:rsid w:val="00DB5D3A"/>
    <w:rsid w:val="00DC66D0"/>
    <w:rsid w:val="00DD0FF7"/>
    <w:rsid w:val="00DD167D"/>
    <w:rsid w:val="00DD62BF"/>
    <w:rsid w:val="00DE0EA9"/>
    <w:rsid w:val="00DE2736"/>
    <w:rsid w:val="00DE2C6C"/>
    <w:rsid w:val="00DF05A4"/>
    <w:rsid w:val="00E1506D"/>
    <w:rsid w:val="00E15856"/>
    <w:rsid w:val="00E2586A"/>
    <w:rsid w:val="00E27398"/>
    <w:rsid w:val="00E31982"/>
    <w:rsid w:val="00E37E57"/>
    <w:rsid w:val="00E540C8"/>
    <w:rsid w:val="00E625F5"/>
    <w:rsid w:val="00E7692E"/>
    <w:rsid w:val="00E8725A"/>
    <w:rsid w:val="00E87EFF"/>
    <w:rsid w:val="00E92366"/>
    <w:rsid w:val="00EA614C"/>
    <w:rsid w:val="00EA7FAD"/>
    <w:rsid w:val="00EB2899"/>
    <w:rsid w:val="00EB66A1"/>
    <w:rsid w:val="00EC0E03"/>
    <w:rsid w:val="00EC1896"/>
    <w:rsid w:val="00EC1B41"/>
    <w:rsid w:val="00EC3D49"/>
    <w:rsid w:val="00EC4E2E"/>
    <w:rsid w:val="00ED239F"/>
    <w:rsid w:val="00ED3F03"/>
    <w:rsid w:val="00EE672D"/>
    <w:rsid w:val="00EF3678"/>
    <w:rsid w:val="00F0138F"/>
    <w:rsid w:val="00F0314E"/>
    <w:rsid w:val="00F0379A"/>
    <w:rsid w:val="00F03AF9"/>
    <w:rsid w:val="00F11169"/>
    <w:rsid w:val="00F31838"/>
    <w:rsid w:val="00F36580"/>
    <w:rsid w:val="00F43CAB"/>
    <w:rsid w:val="00F44506"/>
    <w:rsid w:val="00F4490F"/>
    <w:rsid w:val="00F61BA7"/>
    <w:rsid w:val="00F63BF1"/>
    <w:rsid w:val="00F64D3D"/>
    <w:rsid w:val="00F650A6"/>
    <w:rsid w:val="00F7666D"/>
    <w:rsid w:val="00F76E76"/>
    <w:rsid w:val="00F9299C"/>
    <w:rsid w:val="00F94E96"/>
    <w:rsid w:val="00F94F21"/>
    <w:rsid w:val="00F95039"/>
    <w:rsid w:val="00FA2BA2"/>
    <w:rsid w:val="00FB298C"/>
    <w:rsid w:val="00FB3B60"/>
    <w:rsid w:val="00FB5FAB"/>
    <w:rsid w:val="00FD706A"/>
    <w:rsid w:val="00FE6457"/>
    <w:rsid w:val="00FF70C7"/>
    <w:rsid w:val="00FF7751"/>
    <w:rsid w:val="00FF7E7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4CDFB"/>
  <w15:chartTrackingRefBased/>
  <w15:docId w15:val="{6EE4A2E9-375E-4E57-A065-003B9C8D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C2166"/>
    <w:pPr>
      <w:spacing w:before="160" w:after="0" w:line="312" w:lineRule="auto"/>
    </w:pPr>
    <w:rPr>
      <w:sz w:val="20"/>
      <w:szCs w:val="18"/>
      <w:lang w:val="en-GB"/>
    </w:rPr>
  </w:style>
  <w:style w:type="paragraph" w:styleId="Heading1">
    <w:name w:val="heading 1"/>
    <w:aliases w:val="Num Heading 1"/>
    <w:basedOn w:val="Normal"/>
    <w:next w:val="Normal"/>
    <w:link w:val="Heading1Char"/>
    <w:uiPriority w:val="1"/>
    <w:qFormat/>
    <w:rsid w:val="003F253D"/>
    <w:pPr>
      <w:keepNext/>
      <w:keepLines/>
      <w:numPr>
        <w:numId w:val="45"/>
      </w:numPr>
      <w:spacing w:before="240" w:line="276" w:lineRule="auto"/>
      <w:outlineLvl w:val="0"/>
    </w:pPr>
    <w:rPr>
      <w:b/>
      <w:caps/>
      <w:color w:val="1ED2E6" w:themeColor="accent1"/>
      <w:sz w:val="24"/>
      <w:szCs w:val="24"/>
    </w:rPr>
  </w:style>
  <w:style w:type="paragraph" w:styleId="Heading2">
    <w:name w:val="heading 2"/>
    <w:aliases w:val="Num Heading 2"/>
    <w:basedOn w:val="Normal"/>
    <w:next w:val="Normal"/>
    <w:link w:val="Heading2Char"/>
    <w:uiPriority w:val="1"/>
    <w:unhideWhenUsed/>
    <w:qFormat/>
    <w:rsid w:val="003F253D"/>
    <w:pPr>
      <w:keepNext/>
      <w:keepLines/>
      <w:numPr>
        <w:ilvl w:val="1"/>
        <w:numId w:val="45"/>
      </w:numPr>
      <w:spacing w:before="120" w:line="276" w:lineRule="auto"/>
      <w:outlineLvl w:val="1"/>
    </w:pPr>
    <w:rPr>
      <w:b/>
      <w:color w:val="1ED2E6" w:themeColor="accent1"/>
      <w:sz w:val="22"/>
      <w:szCs w:val="22"/>
    </w:rPr>
  </w:style>
  <w:style w:type="paragraph" w:styleId="Heading3">
    <w:name w:val="heading 3"/>
    <w:aliases w:val="Num Heading 3"/>
    <w:basedOn w:val="Normal"/>
    <w:next w:val="Normal"/>
    <w:link w:val="Heading3Char"/>
    <w:uiPriority w:val="1"/>
    <w:unhideWhenUsed/>
    <w:qFormat/>
    <w:rsid w:val="003F253D"/>
    <w:pPr>
      <w:keepNext/>
      <w:keepLines/>
      <w:numPr>
        <w:ilvl w:val="2"/>
        <w:numId w:val="45"/>
      </w:numPr>
      <w:spacing w:line="276" w:lineRule="auto"/>
      <w:outlineLvl w:val="2"/>
    </w:pPr>
    <w:rPr>
      <w:bCs/>
      <w:color w:val="1ED2E6" w:themeColor="accent1"/>
      <w:szCs w:val="20"/>
    </w:rPr>
  </w:style>
  <w:style w:type="paragraph" w:styleId="Heading4">
    <w:name w:val="heading 4"/>
    <w:aliases w:val="Num Heading 4"/>
    <w:basedOn w:val="Normal"/>
    <w:next w:val="Normal"/>
    <w:link w:val="Heading4Char"/>
    <w:uiPriority w:val="1"/>
    <w:unhideWhenUsed/>
    <w:qFormat/>
    <w:rsid w:val="003F253D"/>
    <w:pPr>
      <w:keepNext/>
      <w:keepLines/>
      <w:numPr>
        <w:ilvl w:val="3"/>
        <w:numId w:val="45"/>
      </w:numPr>
      <w:spacing w:line="276" w:lineRule="auto"/>
      <w:outlineLvl w:val="3"/>
    </w:pPr>
    <w:rPr>
      <w:bCs/>
      <w:color w:val="5A5B5E" w:themeColor="background2"/>
      <w:szCs w:val="20"/>
    </w:rPr>
  </w:style>
  <w:style w:type="paragraph" w:styleId="Heading5">
    <w:name w:val="heading 5"/>
    <w:aliases w:val="Num Heading 5"/>
    <w:basedOn w:val="Normal"/>
    <w:next w:val="Normal"/>
    <w:link w:val="Heading5Char"/>
    <w:uiPriority w:val="1"/>
    <w:unhideWhenUsed/>
    <w:qFormat/>
    <w:rsid w:val="003F253D"/>
    <w:pPr>
      <w:keepNext/>
      <w:keepLines/>
      <w:numPr>
        <w:ilvl w:val="4"/>
        <w:numId w:val="45"/>
      </w:numPr>
      <w:spacing w:line="276" w:lineRule="auto"/>
      <w:outlineLvl w:val="4"/>
    </w:pPr>
    <w:rPr>
      <w:bCs/>
      <w:color w:val="9B9C9F" w:themeColor="background2" w:themeTint="99"/>
    </w:rPr>
  </w:style>
  <w:style w:type="paragraph" w:styleId="Heading6">
    <w:name w:val="heading 6"/>
    <w:aliases w:val="Num Heading 6"/>
    <w:basedOn w:val="Normal"/>
    <w:next w:val="Normal"/>
    <w:link w:val="Heading6Char"/>
    <w:uiPriority w:val="1"/>
    <w:unhideWhenUsed/>
    <w:qFormat/>
    <w:rsid w:val="003F253D"/>
    <w:pPr>
      <w:keepNext/>
      <w:keepLines/>
      <w:numPr>
        <w:ilvl w:val="5"/>
        <w:numId w:val="45"/>
      </w:numPr>
      <w:spacing w:line="276" w:lineRule="auto"/>
      <w:outlineLvl w:val="5"/>
    </w:pPr>
    <w:rPr>
      <w:bCs/>
      <w:color w:val="BABCBF" w:themeColor="accent6"/>
    </w:rPr>
  </w:style>
  <w:style w:type="paragraph" w:styleId="Heading7">
    <w:name w:val="heading 7"/>
    <w:basedOn w:val="Normal"/>
    <w:next w:val="Normal"/>
    <w:link w:val="Heading7Char"/>
    <w:uiPriority w:val="9"/>
    <w:semiHidden/>
    <w:qFormat/>
    <w:rsid w:val="003F253D"/>
    <w:pPr>
      <w:outlineLvl w:val="6"/>
    </w:pPr>
  </w:style>
  <w:style w:type="paragraph" w:styleId="Heading8">
    <w:name w:val="heading 8"/>
    <w:basedOn w:val="Normal"/>
    <w:next w:val="Normal"/>
    <w:link w:val="Heading8Char"/>
    <w:uiPriority w:val="9"/>
    <w:semiHidden/>
    <w:qFormat/>
    <w:rsid w:val="003F253D"/>
    <w:pPr>
      <w:outlineLvl w:val="7"/>
    </w:pPr>
  </w:style>
  <w:style w:type="paragraph" w:styleId="Heading9">
    <w:name w:val="heading 9"/>
    <w:basedOn w:val="Normal"/>
    <w:next w:val="Normal"/>
    <w:link w:val="Heading9Char"/>
    <w:uiPriority w:val="9"/>
    <w:semiHidden/>
    <w:qFormat/>
    <w:rsid w:val="003F2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91B9D"/>
    <w:pPr>
      <w:spacing w:before="0" w:line="200" w:lineRule="atLeast"/>
      <w:contextualSpacing/>
    </w:pPr>
    <w:rPr>
      <w:rFonts w:asciiTheme="majorHAnsi" w:eastAsiaTheme="majorEastAsia" w:hAnsiTheme="majorHAnsi" w:cstheme="majorBidi"/>
      <w:b/>
      <w:caps/>
      <w:color w:val="1ED2E6" w:themeColor="accent1"/>
      <w:spacing w:val="-10"/>
      <w:kern w:val="28"/>
      <w:sz w:val="60"/>
      <w:szCs w:val="60"/>
    </w:rPr>
  </w:style>
  <w:style w:type="character" w:customStyle="1" w:styleId="TitleChar">
    <w:name w:val="Title Char"/>
    <w:basedOn w:val="DefaultParagraphFont"/>
    <w:link w:val="Title"/>
    <w:uiPriority w:val="99"/>
    <w:rsid w:val="00B91B9D"/>
    <w:rPr>
      <w:rFonts w:asciiTheme="majorHAnsi" w:eastAsiaTheme="majorEastAsia" w:hAnsiTheme="majorHAnsi" w:cstheme="majorBidi"/>
      <w:b/>
      <w:caps/>
      <w:color w:val="1ED2E6" w:themeColor="accent1"/>
      <w:spacing w:val="-10"/>
      <w:kern w:val="28"/>
      <w:sz w:val="60"/>
      <w:szCs w:val="60"/>
      <w:lang w:val="en-GB"/>
    </w:rPr>
  </w:style>
  <w:style w:type="paragraph" w:styleId="Subtitle">
    <w:name w:val="Subtitle"/>
    <w:basedOn w:val="Normal"/>
    <w:next w:val="Normal"/>
    <w:link w:val="SubtitleChar"/>
    <w:uiPriority w:val="99"/>
    <w:qFormat/>
    <w:rsid w:val="00B91B9D"/>
    <w:pPr>
      <w:numPr>
        <w:ilvl w:val="1"/>
      </w:numPr>
      <w:spacing w:before="0" w:after="960" w:line="400" w:lineRule="exact"/>
    </w:pPr>
    <w:rPr>
      <w:rFonts w:eastAsiaTheme="minorEastAsia"/>
      <w:b/>
      <w:bCs/>
      <w:color w:val="1ED2E6" w:themeColor="accent1"/>
      <w:sz w:val="32"/>
      <w:szCs w:val="32"/>
    </w:rPr>
  </w:style>
  <w:style w:type="character" w:customStyle="1" w:styleId="SubtitleChar">
    <w:name w:val="Subtitle Char"/>
    <w:basedOn w:val="DefaultParagraphFont"/>
    <w:link w:val="Subtitle"/>
    <w:uiPriority w:val="99"/>
    <w:rsid w:val="00B91B9D"/>
    <w:rPr>
      <w:rFonts w:eastAsiaTheme="minorEastAsia"/>
      <w:b/>
      <w:bCs/>
      <w:color w:val="1ED2E6" w:themeColor="accent1"/>
      <w:sz w:val="32"/>
      <w:szCs w:val="32"/>
      <w:lang w:val="en-GB"/>
    </w:rPr>
  </w:style>
  <w:style w:type="character" w:customStyle="1" w:styleId="Heading1Char">
    <w:name w:val="Heading 1 Char"/>
    <w:aliases w:val="Num Heading 1 Char"/>
    <w:basedOn w:val="DefaultParagraphFont"/>
    <w:link w:val="Heading1"/>
    <w:uiPriority w:val="1"/>
    <w:rsid w:val="003F253D"/>
    <w:rPr>
      <w:b/>
      <w:caps/>
      <w:color w:val="1ED2E6" w:themeColor="accent1"/>
      <w:sz w:val="24"/>
      <w:szCs w:val="24"/>
      <w:lang w:val="en-GB"/>
    </w:rPr>
  </w:style>
  <w:style w:type="character" w:customStyle="1" w:styleId="Heading2Char">
    <w:name w:val="Heading 2 Char"/>
    <w:aliases w:val="Num Heading 2 Char"/>
    <w:basedOn w:val="DefaultParagraphFont"/>
    <w:link w:val="Heading2"/>
    <w:uiPriority w:val="1"/>
    <w:rsid w:val="003F253D"/>
    <w:rPr>
      <w:b/>
      <w:color w:val="1ED2E6" w:themeColor="accent1"/>
      <w:lang w:val="en-GB"/>
    </w:rPr>
  </w:style>
  <w:style w:type="character" w:customStyle="1" w:styleId="Heading3Char">
    <w:name w:val="Heading 3 Char"/>
    <w:aliases w:val="Num Heading 3 Char"/>
    <w:basedOn w:val="DefaultParagraphFont"/>
    <w:link w:val="Heading3"/>
    <w:uiPriority w:val="1"/>
    <w:rsid w:val="003F253D"/>
    <w:rPr>
      <w:bCs/>
      <w:color w:val="1ED2E6" w:themeColor="accent1"/>
      <w:sz w:val="20"/>
      <w:szCs w:val="20"/>
      <w:lang w:val="en-GB"/>
    </w:rPr>
  </w:style>
  <w:style w:type="character" w:customStyle="1" w:styleId="Heading4Char">
    <w:name w:val="Heading 4 Char"/>
    <w:aliases w:val="Num Heading 4 Char"/>
    <w:basedOn w:val="DefaultParagraphFont"/>
    <w:link w:val="Heading4"/>
    <w:uiPriority w:val="1"/>
    <w:rsid w:val="003F253D"/>
    <w:rPr>
      <w:bCs/>
      <w:color w:val="5A5B5E" w:themeColor="background2"/>
      <w:sz w:val="20"/>
      <w:szCs w:val="20"/>
      <w:lang w:val="en-GB"/>
    </w:rPr>
  </w:style>
  <w:style w:type="character" w:customStyle="1" w:styleId="Heading5Char">
    <w:name w:val="Heading 5 Char"/>
    <w:aliases w:val="Num Heading 5 Char"/>
    <w:basedOn w:val="DefaultParagraphFont"/>
    <w:link w:val="Heading5"/>
    <w:uiPriority w:val="1"/>
    <w:rsid w:val="003F253D"/>
    <w:rPr>
      <w:bCs/>
      <w:color w:val="9B9C9F" w:themeColor="background2" w:themeTint="99"/>
      <w:sz w:val="20"/>
      <w:szCs w:val="18"/>
      <w:lang w:val="en-GB"/>
    </w:rPr>
  </w:style>
  <w:style w:type="character" w:customStyle="1" w:styleId="Heading6Char">
    <w:name w:val="Heading 6 Char"/>
    <w:aliases w:val="Num Heading 6 Char"/>
    <w:basedOn w:val="DefaultParagraphFont"/>
    <w:link w:val="Heading6"/>
    <w:uiPriority w:val="1"/>
    <w:rsid w:val="003F253D"/>
    <w:rPr>
      <w:bCs/>
      <w:color w:val="BABCBF" w:themeColor="accent6"/>
      <w:sz w:val="20"/>
      <w:szCs w:val="18"/>
      <w:lang w:val="en-GB"/>
    </w:rPr>
  </w:style>
  <w:style w:type="character" w:customStyle="1" w:styleId="Heading7Char">
    <w:name w:val="Heading 7 Char"/>
    <w:basedOn w:val="DefaultParagraphFont"/>
    <w:link w:val="Heading7"/>
    <w:uiPriority w:val="9"/>
    <w:semiHidden/>
    <w:rsid w:val="003F253D"/>
    <w:rPr>
      <w:sz w:val="20"/>
      <w:szCs w:val="18"/>
      <w:lang w:val="en-GB"/>
    </w:rPr>
  </w:style>
  <w:style w:type="character" w:customStyle="1" w:styleId="Heading8Char">
    <w:name w:val="Heading 8 Char"/>
    <w:basedOn w:val="DefaultParagraphFont"/>
    <w:link w:val="Heading8"/>
    <w:uiPriority w:val="9"/>
    <w:semiHidden/>
    <w:rsid w:val="003F253D"/>
    <w:rPr>
      <w:sz w:val="20"/>
      <w:szCs w:val="18"/>
      <w:lang w:val="en-GB"/>
    </w:rPr>
  </w:style>
  <w:style w:type="character" w:customStyle="1" w:styleId="Heading9Char">
    <w:name w:val="Heading 9 Char"/>
    <w:basedOn w:val="DefaultParagraphFont"/>
    <w:link w:val="Heading9"/>
    <w:uiPriority w:val="9"/>
    <w:semiHidden/>
    <w:rsid w:val="003F253D"/>
    <w:rPr>
      <w:sz w:val="20"/>
      <w:szCs w:val="18"/>
      <w:lang w:val="en-GB"/>
    </w:rPr>
  </w:style>
  <w:style w:type="paragraph" w:styleId="ListParagraph">
    <w:name w:val="List Paragraph"/>
    <w:basedOn w:val="Normal"/>
    <w:uiPriority w:val="34"/>
    <w:semiHidden/>
    <w:qFormat/>
    <w:rsid w:val="003F253D"/>
    <w:pPr>
      <w:ind w:left="720"/>
      <w:contextualSpacing/>
    </w:pPr>
  </w:style>
  <w:style w:type="character" w:styleId="Strong">
    <w:name w:val="Strong"/>
    <w:aliases w:val="*Bold"/>
    <w:basedOn w:val="DefaultParagraphFont"/>
    <w:uiPriority w:val="99"/>
    <w:qFormat/>
    <w:rsid w:val="003F253D"/>
    <w:rPr>
      <w:b/>
      <w:bCs/>
    </w:rPr>
  </w:style>
  <w:style w:type="character" w:styleId="Emphasis">
    <w:name w:val="Emphasis"/>
    <w:aliases w:val="*Italics"/>
    <w:basedOn w:val="DefaultParagraphFont"/>
    <w:uiPriority w:val="99"/>
    <w:qFormat/>
    <w:rsid w:val="003F253D"/>
    <w:rPr>
      <w:i/>
      <w:iCs/>
    </w:rPr>
  </w:style>
  <w:style w:type="paragraph" w:styleId="ListBullet">
    <w:name w:val="List Bullet"/>
    <w:basedOn w:val="ListParagraph"/>
    <w:qFormat/>
    <w:rsid w:val="003F253D"/>
    <w:pPr>
      <w:numPr>
        <w:numId w:val="39"/>
      </w:numPr>
    </w:pPr>
    <w:rPr>
      <w:color w:val="5B5D62" w:themeColor="accent6" w:themeShade="80"/>
    </w:rPr>
  </w:style>
  <w:style w:type="paragraph" w:styleId="ListBullet2">
    <w:name w:val="List Bullet 2"/>
    <w:basedOn w:val="Normal"/>
    <w:qFormat/>
    <w:rsid w:val="003F253D"/>
    <w:pPr>
      <w:numPr>
        <w:ilvl w:val="1"/>
        <w:numId w:val="39"/>
      </w:numPr>
      <w:contextualSpacing/>
    </w:pPr>
    <w:rPr>
      <w:color w:val="5B5D62" w:themeColor="accent6" w:themeShade="80"/>
    </w:rPr>
  </w:style>
  <w:style w:type="paragraph" w:styleId="ListBullet3">
    <w:name w:val="List Bullet 3"/>
    <w:basedOn w:val="Normal"/>
    <w:qFormat/>
    <w:rsid w:val="003F253D"/>
    <w:pPr>
      <w:numPr>
        <w:ilvl w:val="2"/>
        <w:numId w:val="39"/>
      </w:numPr>
      <w:contextualSpacing/>
    </w:pPr>
    <w:rPr>
      <w:color w:val="5B5D62" w:themeColor="accent6" w:themeShade="80"/>
    </w:rPr>
  </w:style>
  <w:style w:type="paragraph" w:styleId="Header">
    <w:name w:val="header"/>
    <w:basedOn w:val="Normal"/>
    <w:link w:val="HeaderChar"/>
    <w:uiPriority w:val="99"/>
    <w:unhideWhenUsed/>
    <w:rsid w:val="003F253D"/>
    <w:pPr>
      <w:tabs>
        <w:tab w:val="center" w:pos="4513"/>
        <w:tab w:val="right" w:pos="9026"/>
      </w:tabs>
      <w:spacing w:line="240" w:lineRule="auto"/>
    </w:pPr>
  </w:style>
  <w:style w:type="character" w:customStyle="1" w:styleId="HeaderChar">
    <w:name w:val="Header Char"/>
    <w:basedOn w:val="DefaultParagraphFont"/>
    <w:link w:val="Header"/>
    <w:uiPriority w:val="99"/>
    <w:rsid w:val="003F253D"/>
    <w:rPr>
      <w:sz w:val="20"/>
      <w:szCs w:val="18"/>
      <w:lang w:val="en-GB"/>
    </w:rPr>
  </w:style>
  <w:style w:type="paragraph" w:styleId="Footer">
    <w:name w:val="footer"/>
    <w:basedOn w:val="Normal"/>
    <w:link w:val="FooterChar"/>
    <w:uiPriority w:val="99"/>
    <w:unhideWhenUsed/>
    <w:rsid w:val="003F253D"/>
    <w:pPr>
      <w:pBdr>
        <w:top w:val="single" w:sz="4" w:space="16" w:color="5B5D62" w:themeColor="accent6" w:themeShade="80"/>
      </w:pBdr>
      <w:tabs>
        <w:tab w:val="center" w:pos="4513"/>
        <w:tab w:val="right" w:pos="9026"/>
      </w:tabs>
      <w:spacing w:line="240" w:lineRule="auto"/>
    </w:pPr>
    <w:rPr>
      <w:color w:val="5B5D62" w:themeColor="accent6" w:themeShade="80"/>
      <w:sz w:val="16"/>
    </w:rPr>
  </w:style>
  <w:style w:type="character" w:customStyle="1" w:styleId="FooterChar">
    <w:name w:val="Footer Char"/>
    <w:basedOn w:val="DefaultParagraphFont"/>
    <w:link w:val="Footer"/>
    <w:uiPriority w:val="99"/>
    <w:rsid w:val="003F253D"/>
    <w:rPr>
      <w:color w:val="5B5D62" w:themeColor="accent6" w:themeShade="80"/>
      <w:sz w:val="16"/>
      <w:szCs w:val="18"/>
      <w:lang w:val="en-GB"/>
    </w:rPr>
  </w:style>
  <w:style w:type="paragraph" w:customStyle="1" w:styleId="Subpara1">
    <w:name w:val="Subpara 1"/>
    <w:basedOn w:val="Heading7"/>
    <w:next w:val="Normal"/>
    <w:uiPriority w:val="1"/>
    <w:qFormat/>
    <w:rsid w:val="003F253D"/>
    <w:pPr>
      <w:numPr>
        <w:ilvl w:val="6"/>
        <w:numId w:val="45"/>
      </w:numPr>
      <w:contextualSpacing/>
    </w:pPr>
    <w:rPr>
      <w:color w:val="5B5D62" w:themeColor="accent6" w:themeShade="80"/>
    </w:rPr>
  </w:style>
  <w:style w:type="paragraph" w:customStyle="1" w:styleId="Subpara2">
    <w:name w:val="Subpara 2"/>
    <w:basedOn w:val="Heading8"/>
    <w:next w:val="Normal"/>
    <w:uiPriority w:val="1"/>
    <w:qFormat/>
    <w:rsid w:val="003F253D"/>
    <w:pPr>
      <w:numPr>
        <w:ilvl w:val="7"/>
        <w:numId w:val="45"/>
      </w:numPr>
      <w:contextualSpacing/>
    </w:pPr>
    <w:rPr>
      <w:color w:val="5B5D62" w:themeColor="accent6" w:themeShade="80"/>
    </w:rPr>
  </w:style>
  <w:style w:type="paragraph" w:customStyle="1" w:styleId="Subpara3">
    <w:name w:val="Subpara 3"/>
    <w:basedOn w:val="Heading9"/>
    <w:next w:val="Normal"/>
    <w:uiPriority w:val="1"/>
    <w:qFormat/>
    <w:rsid w:val="003F253D"/>
    <w:pPr>
      <w:numPr>
        <w:ilvl w:val="8"/>
        <w:numId w:val="45"/>
      </w:numPr>
      <w:contextualSpacing/>
    </w:pPr>
    <w:rPr>
      <w:color w:val="5B5D62" w:themeColor="accent6" w:themeShade="80"/>
    </w:rPr>
  </w:style>
  <w:style w:type="table" w:styleId="TableGrid">
    <w:name w:val="Table Grid"/>
    <w:basedOn w:val="TableNormal"/>
    <w:uiPriority w:val="39"/>
    <w:rsid w:val="003F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Table">
    <w:name w:val="CA_Table"/>
    <w:basedOn w:val="TableNormal"/>
    <w:uiPriority w:val="99"/>
    <w:rsid w:val="00E2586A"/>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1F1F2" w:themeFill="accent6" w:themeFillTint="33"/>
    </w:tcPr>
    <w:tblStylePr w:type="firstRow">
      <w:pPr>
        <w:jc w:val="left"/>
      </w:pPr>
      <w:rPr>
        <w:b w:val="0"/>
        <w:caps w:val="0"/>
        <w:smallCaps w:val="0"/>
        <w:color w:val="auto"/>
      </w:rPr>
      <w:tblPr/>
      <w:trPr>
        <w:tblHeader/>
      </w:trPr>
      <w:tcPr>
        <w:shd w:val="clear" w:color="auto" w:fill="1ED2E6" w:themeFill="accent1"/>
        <w:vAlign w:val="bottom"/>
      </w:tcPr>
    </w:tblStylePr>
    <w:tblStylePr w:type="lastRow">
      <w:rPr>
        <w:b/>
      </w:rPr>
    </w:tblStylePr>
    <w:tblStylePr w:type="firstCol">
      <w:tblPr/>
      <w:tcPr>
        <w:shd w:val="clear" w:color="auto" w:fill="C9C9C9"/>
      </w:tcPr>
    </w:tblStylePr>
  </w:style>
  <w:style w:type="paragraph" w:customStyle="1" w:styleId="Tabletext">
    <w:name w:val="Table text"/>
    <w:basedOn w:val="Normal"/>
    <w:uiPriority w:val="2"/>
    <w:qFormat/>
    <w:rsid w:val="003F253D"/>
    <w:pPr>
      <w:spacing w:before="60" w:after="60" w:line="264" w:lineRule="auto"/>
    </w:pPr>
    <w:rPr>
      <w:color w:val="5B5D62" w:themeColor="accent6" w:themeShade="80"/>
    </w:rPr>
  </w:style>
  <w:style w:type="paragraph" w:customStyle="1" w:styleId="Tablenumbers">
    <w:name w:val="Table numbers"/>
    <w:basedOn w:val="Tabletext"/>
    <w:qFormat/>
    <w:rsid w:val="003F253D"/>
    <w:pPr>
      <w:jc w:val="right"/>
    </w:pPr>
  </w:style>
  <w:style w:type="table" w:customStyle="1" w:styleId="CABlank">
    <w:name w:val="CA_Blank"/>
    <w:basedOn w:val="TableNormal"/>
    <w:uiPriority w:val="99"/>
    <w:rsid w:val="003F253D"/>
    <w:pPr>
      <w:spacing w:after="0" w:line="240" w:lineRule="auto"/>
    </w:pPr>
    <w:tblPr>
      <w:tblCellMar>
        <w:left w:w="0" w:type="dxa"/>
        <w:right w:w="0" w:type="dxa"/>
      </w:tblCellMar>
    </w:tblPr>
  </w:style>
  <w:style w:type="paragraph" w:styleId="BodyText">
    <w:name w:val="Body Text"/>
    <w:basedOn w:val="Normal"/>
    <w:link w:val="BodyTextChar"/>
    <w:qFormat/>
    <w:rsid w:val="003F253D"/>
    <w:rPr>
      <w:color w:val="5B5D62" w:themeColor="accent6" w:themeShade="80"/>
    </w:rPr>
  </w:style>
  <w:style w:type="character" w:customStyle="1" w:styleId="BodyTextChar">
    <w:name w:val="Body Text Char"/>
    <w:basedOn w:val="DefaultParagraphFont"/>
    <w:link w:val="BodyText"/>
    <w:rsid w:val="006C2166"/>
    <w:rPr>
      <w:color w:val="5B5D62" w:themeColor="accent6" w:themeShade="80"/>
      <w:sz w:val="20"/>
      <w:szCs w:val="18"/>
      <w:lang w:val="en-GB"/>
    </w:rPr>
  </w:style>
  <w:style w:type="paragraph" w:customStyle="1" w:styleId="Tablenumbersheading">
    <w:name w:val="Table numbers (heading)"/>
    <w:basedOn w:val="Tablenumbers"/>
    <w:qFormat/>
    <w:rsid w:val="003F253D"/>
    <w:rPr>
      <w:b/>
      <w:color w:val="FFFFFF" w:themeColor="background1"/>
    </w:rPr>
  </w:style>
  <w:style w:type="paragraph" w:customStyle="1" w:styleId="Tabletextheading">
    <w:name w:val="Table text (heading)"/>
    <w:basedOn w:val="Tabletext"/>
    <w:uiPriority w:val="2"/>
    <w:qFormat/>
    <w:rsid w:val="003F253D"/>
    <w:rPr>
      <w:b/>
      <w:color w:val="FFFFFF" w:themeColor="background1"/>
    </w:rPr>
  </w:style>
  <w:style w:type="paragraph" w:styleId="NoSpacing">
    <w:name w:val="No Spacing"/>
    <w:uiPriority w:val="3"/>
    <w:qFormat/>
    <w:rsid w:val="003F253D"/>
    <w:pPr>
      <w:spacing w:after="0" w:line="240" w:lineRule="auto"/>
    </w:pPr>
    <w:rPr>
      <w:color w:val="5B5D62" w:themeColor="accent6" w:themeShade="80"/>
      <w:sz w:val="18"/>
      <w:szCs w:val="18"/>
      <w:lang w:val="en-GB"/>
    </w:rPr>
  </w:style>
  <w:style w:type="paragraph" w:customStyle="1" w:styleId="Layoutspacer">
    <w:name w:val="Layout spacer"/>
    <w:basedOn w:val="BodyText"/>
    <w:uiPriority w:val="99"/>
    <w:rsid w:val="003F253D"/>
    <w:pPr>
      <w:spacing w:before="0" w:line="240" w:lineRule="auto"/>
    </w:pPr>
    <w:rPr>
      <w:vanish/>
      <w:color w:val="C00000"/>
    </w:rPr>
  </w:style>
  <w:style w:type="character" w:styleId="PlaceholderText">
    <w:name w:val="Placeholder Text"/>
    <w:basedOn w:val="DefaultParagraphFont"/>
    <w:uiPriority w:val="99"/>
    <w:semiHidden/>
    <w:rsid w:val="003F253D"/>
    <w:rPr>
      <w:color w:val="808080"/>
    </w:rPr>
  </w:style>
  <w:style w:type="paragraph" w:styleId="Caption">
    <w:name w:val="caption"/>
    <w:basedOn w:val="Normal"/>
    <w:next w:val="Normal"/>
    <w:uiPriority w:val="3"/>
    <w:qFormat/>
    <w:rsid w:val="003F253D"/>
    <w:pPr>
      <w:spacing w:before="0" w:after="200" w:line="240" w:lineRule="auto"/>
    </w:pPr>
    <w:rPr>
      <w:iCs/>
      <w:color w:val="1ED2E6" w:themeColor="accent1"/>
    </w:rPr>
  </w:style>
  <w:style w:type="paragraph" w:styleId="TOCHeading">
    <w:name w:val="TOC Heading"/>
    <w:basedOn w:val="Heading1"/>
    <w:next w:val="Normal"/>
    <w:uiPriority w:val="99"/>
    <w:semiHidden/>
    <w:qFormat/>
    <w:rsid w:val="003F253D"/>
    <w:pPr>
      <w:numPr>
        <w:numId w:val="0"/>
      </w:numPr>
      <w:spacing w:before="0" w:after="600" w:line="312" w:lineRule="auto"/>
      <w:outlineLvl w:val="9"/>
    </w:pPr>
    <w:rPr>
      <w:rFonts w:asciiTheme="majorHAnsi" w:eastAsiaTheme="majorEastAsia" w:hAnsiTheme="majorHAnsi" w:cstheme="majorBidi"/>
      <w:caps w:val="0"/>
      <w:sz w:val="60"/>
      <w:szCs w:val="60"/>
    </w:rPr>
  </w:style>
  <w:style w:type="paragraph" w:styleId="TOC1">
    <w:name w:val="toc 1"/>
    <w:basedOn w:val="Normal"/>
    <w:next w:val="Normal"/>
    <w:autoRedefine/>
    <w:uiPriority w:val="39"/>
    <w:semiHidden/>
    <w:rsid w:val="003F253D"/>
    <w:pPr>
      <w:tabs>
        <w:tab w:val="right" w:leader="dot" w:pos="9854"/>
      </w:tabs>
      <w:spacing w:after="40"/>
    </w:pPr>
    <w:rPr>
      <w:b/>
      <w:caps/>
      <w:color w:val="1ED2E6" w:themeColor="accent1"/>
      <w:sz w:val="22"/>
      <w:szCs w:val="22"/>
    </w:rPr>
  </w:style>
  <w:style w:type="paragraph" w:styleId="TOC2">
    <w:name w:val="toc 2"/>
    <w:basedOn w:val="Normal"/>
    <w:next w:val="Normal"/>
    <w:autoRedefine/>
    <w:uiPriority w:val="39"/>
    <w:semiHidden/>
    <w:rsid w:val="003F253D"/>
    <w:pPr>
      <w:tabs>
        <w:tab w:val="left" w:pos="660"/>
        <w:tab w:val="right" w:leader="dot" w:pos="9854"/>
      </w:tabs>
      <w:spacing w:before="40" w:after="40"/>
      <w:ind w:left="180"/>
    </w:pPr>
    <w:rPr>
      <w:color w:val="5B5D62" w:themeColor="accent6" w:themeShade="80"/>
    </w:rPr>
  </w:style>
  <w:style w:type="paragraph" w:styleId="TOC3">
    <w:name w:val="toc 3"/>
    <w:basedOn w:val="Normal"/>
    <w:next w:val="Normal"/>
    <w:autoRedefine/>
    <w:uiPriority w:val="39"/>
    <w:semiHidden/>
    <w:rsid w:val="003F253D"/>
    <w:pPr>
      <w:tabs>
        <w:tab w:val="left" w:pos="1100"/>
        <w:tab w:val="right" w:leader="dot" w:pos="9854"/>
      </w:tabs>
      <w:spacing w:before="40" w:after="40"/>
      <w:ind w:left="360"/>
    </w:pPr>
    <w:rPr>
      <w:color w:val="5B5D62" w:themeColor="accent6" w:themeShade="80"/>
    </w:rPr>
  </w:style>
  <w:style w:type="character" w:styleId="Hyperlink">
    <w:name w:val="Hyperlink"/>
    <w:basedOn w:val="DefaultParagraphFont"/>
    <w:uiPriority w:val="99"/>
    <w:unhideWhenUsed/>
    <w:rsid w:val="003F253D"/>
    <w:rPr>
      <w:color w:val="1ED2E6" w:themeColor="hyperlink"/>
      <w:u w:val="single"/>
    </w:rPr>
  </w:style>
  <w:style w:type="character" w:customStyle="1" w:styleId="Accentcolour1">
    <w:name w:val="*Accent colour 1"/>
    <w:basedOn w:val="DefaultParagraphFont"/>
    <w:uiPriority w:val="99"/>
    <w:qFormat/>
    <w:rsid w:val="003F253D"/>
    <w:rPr>
      <w:color w:val="1ED2E6" w:themeColor="accent1"/>
    </w:rPr>
  </w:style>
  <w:style w:type="character" w:customStyle="1" w:styleId="Accentcolour1bold">
    <w:name w:val="*Accent colour 1 (bold)"/>
    <w:basedOn w:val="Accentcolour1"/>
    <w:uiPriority w:val="99"/>
    <w:qFormat/>
    <w:rsid w:val="003F253D"/>
    <w:rPr>
      <w:b/>
      <w:color w:val="1ED2E6" w:themeColor="accent1"/>
    </w:rPr>
  </w:style>
  <w:style w:type="character" w:customStyle="1" w:styleId="Accentcolour2">
    <w:name w:val="*Accent colour 2"/>
    <w:basedOn w:val="DefaultParagraphFont"/>
    <w:uiPriority w:val="99"/>
    <w:qFormat/>
    <w:rsid w:val="003F253D"/>
    <w:rPr>
      <w:color w:val="28A0BF" w:themeColor="accent2"/>
    </w:rPr>
  </w:style>
  <w:style w:type="character" w:customStyle="1" w:styleId="Accentcolour2bold">
    <w:name w:val="*Accent colour 2 (bold)"/>
    <w:basedOn w:val="Accentcolour2"/>
    <w:uiPriority w:val="99"/>
    <w:qFormat/>
    <w:rsid w:val="003F253D"/>
    <w:rPr>
      <w:b/>
      <w:color w:val="28A0BF" w:themeColor="accent2"/>
    </w:rPr>
  </w:style>
  <w:style w:type="character" w:customStyle="1" w:styleId="Accentcolour3">
    <w:name w:val="*Accent colour 3"/>
    <w:basedOn w:val="DefaultParagraphFont"/>
    <w:uiPriority w:val="99"/>
    <w:qFormat/>
    <w:rsid w:val="003F253D"/>
    <w:rPr>
      <w:color w:val="025B7A" w:themeColor="accent3"/>
    </w:rPr>
  </w:style>
  <w:style w:type="character" w:customStyle="1" w:styleId="Accentcolour3bold">
    <w:name w:val="*Accent colour 3 (bold)"/>
    <w:basedOn w:val="Accentcolour3"/>
    <w:uiPriority w:val="99"/>
    <w:qFormat/>
    <w:rsid w:val="003F253D"/>
    <w:rPr>
      <w:b/>
      <w:color w:val="025B7A" w:themeColor="accent3"/>
    </w:rPr>
  </w:style>
  <w:style w:type="character" w:customStyle="1" w:styleId="Accentcolour4">
    <w:name w:val="*Accent colour 4"/>
    <w:basedOn w:val="DefaultParagraphFont"/>
    <w:uiPriority w:val="99"/>
    <w:qFormat/>
    <w:rsid w:val="003F253D"/>
    <w:rPr>
      <w:color w:val="063246" w:themeColor="accent4"/>
    </w:rPr>
  </w:style>
  <w:style w:type="character" w:customStyle="1" w:styleId="Accentcolour4bold">
    <w:name w:val="*Accent colour 4 (bold)"/>
    <w:basedOn w:val="Accentcolour4"/>
    <w:uiPriority w:val="99"/>
    <w:qFormat/>
    <w:rsid w:val="003F253D"/>
    <w:rPr>
      <w:b/>
      <w:color w:val="063246" w:themeColor="accent4"/>
    </w:rPr>
  </w:style>
  <w:style w:type="character" w:customStyle="1" w:styleId="Accentcolour5">
    <w:name w:val="*Accent colour 5"/>
    <w:basedOn w:val="DefaultParagraphFont"/>
    <w:uiPriority w:val="99"/>
    <w:qFormat/>
    <w:rsid w:val="003F253D"/>
    <w:rPr>
      <w:color w:val="92E9F5" w:themeColor="accent5"/>
    </w:rPr>
  </w:style>
  <w:style w:type="character" w:customStyle="1" w:styleId="Accentcolour5bold">
    <w:name w:val="*Accent colour 5 (bold)"/>
    <w:basedOn w:val="Accentcolour5"/>
    <w:uiPriority w:val="99"/>
    <w:qFormat/>
    <w:rsid w:val="003F253D"/>
    <w:rPr>
      <w:b/>
      <w:color w:val="92E9F5" w:themeColor="accent5"/>
    </w:rPr>
  </w:style>
  <w:style w:type="character" w:customStyle="1" w:styleId="Accentcolour6">
    <w:name w:val="*Accent colour 6"/>
    <w:basedOn w:val="DefaultParagraphFont"/>
    <w:uiPriority w:val="99"/>
    <w:qFormat/>
    <w:rsid w:val="003F253D"/>
    <w:rPr>
      <w:color w:val="BABCBF" w:themeColor="accent6"/>
    </w:rPr>
  </w:style>
  <w:style w:type="character" w:customStyle="1" w:styleId="Accentcolour6bold">
    <w:name w:val="*Accent colour 6 (bold)"/>
    <w:basedOn w:val="Accentcolour6"/>
    <w:uiPriority w:val="99"/>
    <w:qFormat/>
    <w:rsid w:val="003F253D"/>
    <w:rPr>
      <w:b/>
      <w:color w:val="BABCBF" w:themeColor="accent6"/>
    </w:rPr>
  </w:style>
  <w:style w:type="character" w:customStyle="1" w:styleId="ALLCAPS">
    <w:name w:val="*ALL CAPS"/>
    <w:basedOn w:val="DefaultParagraphFont"/>
    <w:uiPriority w:val="99"/>
    <w:qFormat/>
    <w:rsid w:val="003F253D"/>
    <w:rPr>
      <w:caps/>
      <w:smallCaps w:val="0"/>
    </w:rPr>
  </w:style>
  <w:style w:type="character" w:customStyle="1" w:styleId="Subscript">
    <w:name w:val="*Subscript"/>
    <w:basedOn w:val="DefaultParagraphFont"/>
    <w:uiPriority w:val="99"/>
    <w:qFormat/>
    <w:rsid w:val="003F253D"/>
    <w:rPr>
      <w:vertAlign w:val="subscript"/>
    </w:rPr>
  </w:style>
  <w:style w:type="character" w:customStyle="1" w:styleId="Superscript">
    <w:name w:val="*Superscript"/>
    <w:basedOn w:val="DefaultParagraphFont"/>
    <w:uiPriority w:val="99"/>
    <w:qFormat/>
    <w:rsid w:val="003F253D"/>
    <w:rPr>
      <w:vertAlign w:val="superscript"/>
    </w:rPr>
  </w:style>
  <w:style w:type="paragraph" w:styleId="Quote">
    <w:name w:val="Quote"/>
    <w:basedOn w:val="BodyText"/>
    <w:next w:val="Normal"/>
    <w:link w:val="QuoteChar"/>
    <w:uiPriority w:val="3"/>
    <w:qFormat/>
    <w:rsid w:val="003F253D"/>
    <w:pPr>
      <w:framePr w:w="3402" w:hSpace="454" w:wrap="around" w:vAnchor="text" w:hAnchor="margin" w:xAlign="right" w:y="1"/>
      <w:pBdr>
        <w:top w:val="dotted" w:sz="6" w:space="12" w:color="auto"/>
        <w:bottom w:val="dotted" w:sz="6" w:space="4" w:color="auto"/>
      </w:pBdr>
      <w:spacing w:after="160" w:line="264" w:lineRule="auto"/>
    </w:pPr>
    <w:rPr>
      <w:b/>
      <w:bCs/>
      <w:sz w:val="24"/>
      <w:szCs w:val="24"/>
    </w:rPr>
  </w:style>
  <w:style w:type="character" w:customStyle="1" w:styleId="QuoteChar">
    <w:name w:val="Quote Char"/>
    <w:basedOn w:val="DefaultParagraphFont"/>
    <w:link w:val="Quote"/>
    <w:uiPriority w:val="3"/>
    <w:rsid w:val="006C2166"/>
    <w:rPr>
      <w:b/>
      <w:bCs/>
      <w:color w:val="5B5D62" w:themeColor="accent6" w:themeShade="80"/>
      <w:sz w:val="24"/>
      <w:szCs w:val="24"/>
      <w:lang w:val="en-GB"/>
    </w:rPr>
  </w:style>
  <w:style w:type="paragraph" w:customStyle="1" w:styleId="Tablenotesorsource">
    <w:name w:val="Table notes or source"/>
    <w:basedOn w:val="BodyText"/>
    <w:qFormat/>
    <w:rsid w:val="003F253D"/>
    <w:pPr>
      <w:numPr>
        <w:numId w:val="47"/>
      </w:numPr>
    </w:pPr>
    <w:rPr>
      <w:sz w:val="16"/>
      <w:szCs w:val="16"/>
    </w:rPr>
  </w:style>
  <w:style w:type="paragraph" w:customStyle="1" w:styleId="Tablenotenumbers">
    <w:name w:val="Table note numbers"/>
    <w:basedOn w:val="BodyText"/>
    <w:qFormat/>
    <w:rsid w:val="003F253D"/>
    <w:pPr>
      <w:numPr>
        <w:ilvl w:val="1"/>
        <w:numId w:val="47"/>
      </w:numPr>
      <w:spacing w:before="40" w:after="40"/>
    </w:pPr>
    <w:rPr>
      <w:sz w:val="16"/>
      <w:szCs w:val="16"/>
    </w:rPr>
  </w:style>
  <w:style w:type="character" w:customStyle="1" w:styleId="Whitetext">
    <w:name w:val="*White text"/>
    <w:basedOn w:val="DefaultParagraphFont"/>
    <w:uiPriority w:val="99"/>
    <w:qFormat/>
    <w:rsid w:val="003F253D"/>
    <w:rPr>
      <w:color w:val="FFFFFF" w:themeColor="background1"/>
    </w:rPr>
  </w:style>
  <w:style w:type="character" w:customStyle="1" w:styleId="Companyfooter">
    <w:name w:val="*Company footer"/>
    <w:basedOn w:val="Accentcolour1bold"/>
    <w:uiPriority w:val="99"/>
    <w:qFormat/>
    <w:rsid w:val="003F253D"/>
    <w:rPr>
      <w:b/>
      <w:caps/>
      <w:color w:val="1ED2E6" w:themeColor="accent1"/>
    </w:rPr>
  </w:style>
  <w:style w:type="paragraph" w:styleId="ListNumber">
    <w:name w:val="List Number"/>
    <w:basedOn w:val="Normal"/>
    <w:qFormat/>
    <w:rsid w:val="002A699A"/>
    <w:pPr>
      <w:numPr>
        <w:numId w:val="40"/>
      </w:numPr>
      <w:ind w:left="227" w:hanging="227"/>
      <w:contextualSpacing/>
    </w:pPr>
    <w:rPr>
      <w:color w:val="5B5D62" w:themeColor="accent6" w:themeShade="80"/>
    </w:rPr>
  </w:style>
  <w:style w:type="paragraph" w:styleId="ListNumber2">
    <w:name w:val="List Number 2"/>
    <w:basedOn w:val="Normal"/>
    <w:qFormat/>
    <w:rsid w:val="002A699A"/>
    <w:pPr>
      <w:numPr>
        <w:numId w:val="41"/>
      </w:numPr>
      <w:ind w:left="454" w:hanging="227"/>
      <w:contextualSpacing/>
    </w:pPr>
    <w:rPr>
      <w:color w:val="5B5D62" w:themeColor="accent6" w:themeShade="80"/>
    </w:rPr>
  </w:style>
  <w:style w:type="paragraph" w:styleId="ListNumber3">
    <w:name w:val="List Number 3"/>
    <w:basedOn w:val="Normal"/>
    <w:qFormat/>
    <w:rsid w:val="002A699A"/>
    <w:pPr>
      <w:numPr>
        <w:numId w:val="42"/>
      </w:numPr>
      <w:ind w:left="681" w:hanging="227"/>
      <w:contextualSpacing/>
    </w:pPr>
    <w:rPr>
      <w:color w:val="5B5D62" w:themeColor="accent6" w:themeShade="80"/>
    </w:rPr>
  </w:style>
  <w:style w:type="paragraph" w:customStyle="1" w:styleId="Addressandname">
    <w:name w:val="Address and name"/>
    <w:basedOn w:val="BodyText"/>
    <w:uiPriority w:val="99"/>
    <w:semiHidden/>
    <w:rsid w:val="003F253D"/>
    <w:pPr>
      <w:spacing w:after="480" w:line="264" w:lineRule="auto"/>
      <w:contextualSpacing/>
    </w:pPr>
    <w:rPr>
      <w:color w:val="1ED2E6" w:themeColor="accent1"/>
    </w:rPr>
  </w:style>
  <w:style w:type="paragraph" w:customStyle="1" w:styleId="Header1">
    <w:name w:val="Header 1"/>
    <w:basedOn w:val="Heading1"/>
    <w:next w:val="Normal"/>
    <w:uiPriority w:val="1"/>
    <w:qFormat/>
    <w:rsid w:val="003F253D"/>
    <w:pPr>
      <w:numPr>
        <w:numId w:val="0"/>
      </w:numPr>
    </w:pPr>
  </w:style>
  <w:style w:type="paragraph" w:customStyle="1" w:styleId="AppendixHeading1">
    <w:name w:val="Appendix Heading 1"/>
    <w:basedOn w:val="Header1"/>
    <w:uiPriority w:val="2"/>
    <w:qFormat/>
    <w:rsid w:val="003F253D"/>
    <w:pPr>
      <w:numPr>
        <w:numId w:val="36"/>
      </w:numPr>
    </w:pPr>
  </w:style>
  <w:style w:type="paragraph" w:customStyle="1" w:styleId="Header2">
    <w:name w:val="Header 2"/>
    <w:basedOn w:val="Heading2"/>
    <w:next w:val="Normal"/>
    <w:uiPriority w:val="1"/>
    <w:qFormat/>
    <w:rsid w:val="003F253D"/>
    <w:pPr>
      <w:numPr>
        <w:ilvl w:val="0"/>
        <w:numId w:val="0"/>
      </w:numPr>
    </w:pPr>
  </w:style>
  <w:style w:type="paragraph" w:customStyle="1" w:styleId="AppendixHeading2">
    <w:name w:val="Appendix Heading 2"/>
    <w:basedOn w:val="Header2"/>
    <w:uiPriority w:val="2"/>
    <w:qFormat/>
    <w:rsid w:val="003F253D"/>
    <w:pPr>
      <w:numPr>
        <w:ilvl w:val="1"/>
        <w:numId w:val="36"/>
      </w:numPr>
    </w:pPr>
  </w:style>
  <w:style w:type="paragraph" w:customStyle="1" w:styleId="Header3">
    <w:name w:val="Header 3"/>
    <w:basedOn w:val="Heading3"/>
    <w:next w:val="Normal"/>
    <w:uiPriority w:val="1"/>
    <w:qFormat/>
    <w:rsid w:val="003F253D"/>
    <w:pPr>
      <w:numPr>
        <w:ilvl w:val="0"/>
        <w:numId w:val="0"/>
      </w:numPr>
    </w:pPr>
  </w:style>
  <w:style w:type="paragraph" w:customStyle="1" w:styleId="AppendixHeading3">
    <w:name w:val="Appendix Heading 3"/>
    <w:basedOn w:val="Header3"/>
    <w:uiPriority w:val="2"/>
    <w:qFormat/>
    <w:rsid w:val="003F253D"/>
    <w:pPr>
      <w:numPr>
        <w:ilvl w:val="2"/>
        <w:numId w:val="36"/>
      </w:numPr>
    </w:pPr>
  </w:style>
  <w:style w:type="paragraph" w:customStyle="1" w:styleId="Header4">
    <w:name w:val="Header 4"/>
    <w:basedOn w:val="Heading4"/>
    <w:next w:val="Normal"/>
    <w:uiPriority w:val="1"/>
    <w:qFormat/>
    <w:rsid w:val="003F253D"/>
    <w:pPr>
      <w:numPr>
        <w:ilvl w:val="0"/>
        <w:numId w:val="0"/>
      </w:numPr>
    </w:pPr>
  </w:style>
  <w:style w:type="paragraph" w:customStyle="1" w:styleId="AppendixHeading4">
    <w:name w:val="Appendix Heading 4"/>
    <w:basedOn w:val="Header4"/>
    <w:uiPriority w:val="2"/>
    <w:qFormat/>
    <w:rsid w:val="003F253D"/>
    <w:pPr>
      <w:numPr>
        <w:ilvl w:val="3"/>
        <w:numId w:val="36"/>
      </w:numPr>
    </w:pPr>
  </w:style>
  <w:style w:type="paragraph" w:customStyle="1" w:styleId="Header5">
    <w:name w:val="Header 5"/>
    <w:basedOn w:val="Heading5"/>
    <w:next w:val="Normal"/>
    <w:uiPriority w:val="1"/>
    <w:qFormat/>
    <w:rsid w:val="003F253D"/>
    <w:pPr>
      <w:numPr>
        <w:ilvl w:val="0"/>
        <w:numId w:val="0"/>
      </w:numPr>
    </w:pPr>
  </w:style>
  <w:style w:type="paragraph" w:customStyle="1" w:styleId="AppendixHeading5">
    <w:name w:val="Appendix Heading 5"/>
    <w:basedOn w:val="Header5"/>
    <w:uiPriority w:val="2"/>
    <w:qFormat/>
    <w:rsid w:val="003F253D"/>
    <w:pPr>
      <w:numPr>
        <w:ilvl w:val="4"/>
        <w:numId w:val="36"/>
      </w:numPr>
    </w:pPr>
  </w:style>
  <w:style w:type="paragraph" w:customStyle="1" w:styleId="Header6">
    <w:name w:val="Header 6"/>
    <w:basedOn w:val="Heading6"/>
    <w:next w:val="Normal"/>
    <w:uiPriority w:val="1"/>
    <w:qFormat/>
    <w:rsid w:val="003F253D"/>
    <w:pPr>
      <w:numPr>
        <w:ilvl w:val="0"/>
        <w:numId w:val="0"/>
      </w:numPr>
    </w:pPr>
  </w:style>
  <w:style w:type="paragraph" w:customStyle="1" w:styleId="AppendixHeading6">
    <w:name w:val="Appendix Heading 6"/>
    <w:basedOn w:val="Header6"/>
    <w:uiPriority w:val="2"/>
    <w:qFormat/>
    <w:rsid w:val="003F253D"/>
    <w:pPr>
      <w:numPr>
        <w:ilvl w:val="5"/>
        <w:numId w:val="36"/>
      </w:numPr>
    </w:pPr>
  </w:style>
  <w:style w:type="paragraph" w:customStyle="1" w:styleId="AppendixPara1">
    <w:name w:val="Appendix Para 1"/>
    <w:basedOn w:val="Tabletext"/>
    <w:uiPriority w:val="2"/>
    <w:qFormat/>
    <w:rsid w:val="003F253D"/>
    <w:pPr>
      <w:numPr>
        <w:ilvl w:val="6"/>
        <w:numId w:val="36"/>
      </w:numPr>
      <w:spacing w:before="160" w:after="0" w:line="312" w:lineRule="auto"/>
      <w:contextualSpacing/>
    </w:pPr>
  </w:style>
  <w:style w:type="paragraph" w:customStyle="1" w:styleId="AppendixPara2">
    <w:name w:val="Appendix Para 2"/>
    <w:basedOn w:val="Tabletext"/>
    <w:uiPriority w:val="2"/>
    <w:qFormat/>
    <w:rsid w:val="003F253D"/>
    <w:pPr>
      <w:numPr>
        <w:ilvl w:val="7"/>
        <w:numId w:val="36"/>
      </w:numPr>
      <w:spacing w:before="160" w:after="0" w:line="312" w:lineRule="auto"/>
      <w:contextualSpacing/>
    </w:pPr>
  </w:style>
  <w:style w:type="paragraph" w:customStyle="1" w:styleId="AppendixPara3">
    <w:name w:val="Appendix Para 3"/>
    <w:basedOn w:val="Tabletext"/>
    <w:uiPriority w:val="2"/>
    <w:qFormat/>
    <w:rsid w:val="003F253D"/>
    <w:pPr>
      <w:numPr>
        <w:ilvl w:val="8"/>
        <w:numId w:val="36"/>
      </w:numPr>
      <w:spacing w:before="160" w:after="0" w:line="312" w:lineRule="auto"/>
      <w:contextualSpacing/>
    </w:pPr>
  </w:style>
  <w:style w:type="paragraph" w:customStyle="1" w:styleId="Coverdate">
    <w:name w:val="Cover date"/>
    <w:basedOn w:val="Normal"/>
    <w:uiPriority w:val="99"/>
    <w:rsid w:val="003F253D"/>
    <w:rPr>
      <w:b/>
      <w:bCs/>
      <w:color w:val="888C91" w:themeColor="accent6" w:themeShade="BF"/>
      <w:sz w:val="24"/>
      <w:szCs w:val="24"/>
    </w:rPr>
  </w:style>
  <w:style w:type="paragraph" w:styleId="Date">
    <w:name w:val="Date"/>
    <w:basedOn w:val="BodyText"/>
    <w:next w:val="Normal"/>
    <w:link w:val="DateChar"/>
    <w:uiPriority w:val="99"/>
    <w:semiHidden/>
    <w:rsid w:val="003F253D"/>
    <w:pPr>
      <w:spacing w:before="0" w:after="480"/>
    </w:pPr>
  </w:style>
  <w:style w:type="character" w:customStyle="1" w:styleId="DateChar">
    <w:name w:val="Date Char"/>
    <w:basedOn w:val="DefaultParagraphFont"/>
    <w:link w:val="Date"/>
    <w:uiPriority w:val="99"/>
    <w:semiHidden/>
    <w:rsid w:val="006C2166"/>
    <w:rPr>
      <w:color w:val="5B5D62" w:themeColor="accent6" w:themeShade="80"/>
      <w:sz w:val="20"/>
      <w:szCs w:val="18"/>
      <w:lang w:val="en-GB"/>
    </w:rPr>
  </w:style>
  <w:style w:type="paragraph" w:customStyle="1" w:styleId="Letterheadheader">
    <w:name w:val="Letterhead header"/>
    <w:basedOn w:val="Addressandname"/>
    <w:uiPriority w:val="99"/>
    <w:semiHidden/>
    <w:rsid w:val="003F253D"/>
    <w:pPr>
      <w:spacing w:after="0"/>
      <w:contextualSpacing w:val="0"/>
    </w:pPr>
  </w:style>
  <w:style w:type="paragraph" w:styleId="Signature">
    <w:name w:val="Signature"/>
    <w:basedOn w:val="BodyText"/>
    <w:link w:val="SignatureChar"/>
    <w:uiPriority w:val="99"/>
    <w:semiHidden/>
    <w:rsid w:val="003F253D"/>
    <w:pPr>
      <w:spacing w:before="1200" w:line="240" w:lineRule="auto"/>
      <w:contextualSpacing/>
    </w:pPr>
  </w:style>
  <w:style w:type="character" w:customStyle="1" w:styleId="SignatureChar">
    <w:name w:val="Signature Char"/>
    <w:basedOn w:val="DefaultParagraphFont"/>
    <w:link w:val="Signature"/>
    <w:uiPriority w:val="99"/>
    <w:semiHidden/>
    <w:rsid w:val="006C2166"/>
    <w:rPr>
      <w:color w:val="5B5D62" w:themeColor="accent6" w:themeShade="80"/>
      <w:sz w:val="20"/>
      <w:szCs w:val="18"/>
      <w:lang w:val="en-GB"/>
    </w:rPr>
  </w:style>
  <w:style w:type="paragraph" w:customStyle="1" w:styleId="Signoff">
    <w:name w:val="Sign off"/>
    <w:basedOn w:val="Signature"/>
    <w:uiPriority w:val="99"/>
    <w:semiHidden/>
    <w:rsid w:val="003F253D"/>
    <w:pPr>
      <w:spacing w:before="360"/>
    </w:pPr>
  </w:style>
  <w:style w:type="paragraph" w:customStyle="1" w:styleId="Subject">
    <w:name w:val="Subject"/>
    <w:basedOn w:val="BodyText"/>
    <w:uiPriority w:val="99"/>
    <w:semiHidden/>
    <w:rsid w:val="003F253D"/>
    <w:pPr>
      <w:spacing w:after="160"/>
    </w:pPr>
    <w:rPr>
      <w:color w:val="1ED2E6" w:themeColor="accent1"/>
      <w:szCs w:val="16"/>
    </w:rPr>
  </w:style>
  <w:style w:type="paragraph" w:customStyle="1" w:styleId="TableParagraph">
    <w:name w:val="Table Paragraph"/>
    <w:basedOn w:val="Normal"/>
    <w:uiPriority w:val="1"/>
    <w:qFormat/>
    <w:rsid w:val="00A472F1"/>
    <w:pPr>
      <w:widowControl w:val="0"/>
      <w:autoSpaceDE w:val="0"/>
      <w:autoSpaceDN w:val="0"/>
      <w:spacing w:before="42" w:line="240" w:lineRule="auto"/>
      <w:ind w:right="77"/>
      <w:jc w:val="right"/>
    </w:pPr>
    <w:rPr>
      <w:rFonts w:ascii="Arial" w:eastAsia="Arial" w:hAnsi="Arial" w:cs="Arial"/>
      <w:sz w:val="22"/>
      <w:szCs w:val="22"/>
      <w:lang w:val="en-US" w:bidi="en-US"/>
    </w:rPr>
  </w:style>
  <w:style w:type="paragraph" w:customStyle="1" w:styleId="SubBulletPoints">
    <w:name w:val="Sub Bullet Points"/>
    <w:basedOn w:val="Normal"/>
    <w:link w:val="SubBulletPointsChar"/>
    <w:qFormat/>
    <w:rsid w:val="001D5FBD"/>
    <w:pPr>
      <w:numPr>
        <w:ilvl w:val="2"/>
        <w:numId w:val="48"/>
      </w:numPr>
      <w:spacing w:before="60" w:line="276" w:lineRule="auto"/>
      <w:ind w:left="709" w:hanging="142"/>
    </w:pPr>
    <w:rPr>
      <w:rFonts w:eastAsiaTheme="minorEastAsia"/>
      <w:color w:val="5A5B5E" w:themeColor="text1"/>
      <w:szCs w:val="20"/>
      <w:lang w:val="en-AU"/>
    </w:rPr>
  </w:style>
  <w:style w:type="character" w:customStyle="1" w:styleId="SubBulletPointsChar">
    <w:name w:val="Sub Bullet Points Char"/>
    <w:basedOn w:val="DefaultParagraphFont"/>
    <w:link w:val="SubBulletPoints"/>
    <w:rsid w:val="001D5FBD"/>
    <w:rPr>
      <w:rFonts w:eastAsiaTheme="minorEastAsia"/>
      <w:color w:val="5A5B5E" w:themeColor="text1"/>
      <w:sz w:val="20"/>
      <w:szCs w:val="20"/>
    </w:rPr>
  </w:style>
  <w:style w:type="paragraph" w:styleId="Revision">
    <w:name w:val="Revision"/>
    <w:hidden/>
    <w:uiPriority w:val="99"/>
    <w:semiHidden/>
    <w:rsid w:val="000B605C"/>
    <w:pPr>
      <w:spacing w:after="0" w:line="240" w:lineRule="auto"/>
    </w:pPr>
    <w:rPr>
      <w:sz w:val="20"/>
      <w:szCs w:val="18"/>
      <w:lang w:val="en-GB"/>
    </w:rPr>
  </w:style>
  <w:style w:type="character" w:styleId="UnresolvedMention">
    <w:name w:val="Unresolved Mention"/>
    <w:basedOn w:val="DefaultParagraphFont"/>
    <w:uiPriority w:val="99"/>
    <w:semiHidden/>
    <w:unhideWhenUsed/>
    <w:rsid w:val="004E1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732">
      <w:bodyDiv w:val="1"/>
      <w:marLeft w:val="0"/>
      <w:marRight w:val="0"/>
      <w:marTop w:val="0"/>
      <w:marBottom w:val="0"/>
      <w:divBdr>
        <w:top w:val="none" w:sz="0" w:space="0" w:color="auto"/>
        <w:left w:val="none" w:sz="0" w:space="0" w:color="auto"/>
        <w:bottom w:val="none" w:sz="0" w:space="0" w:color="auto"/>
        <w:right w:val="none" w:sz="0" w:space="0" w:color="auto"/>
      </w:divBdr>
    </w:div>
    <w:div w:id="553389720">
      <w:bodyDiv w:val="1"/>
      <w:marLeft w:val="0"/>
      <w:marRight w:val="0"/>
      <w:marTop w:val="0"/>
      <w:marBottom w:val="0"/>
      <w:divBdr>
        <w:top w:val="none" w:sz="0" w:space="0" w:color="auto"/>
        <w:left w:val="none" w:sz="0" w:space="0" w:color="auto"/>
        <w:bottom w:val="none" w:sz="0" w:space="0" w:color="auto"/>
        <w:right w:val="none" w:sz="0" w:space="0" w:color="auto"/>
      </w:divBdr>
    </w:div>
    <w:div w:id="645813932">
      <w:bodyDiv w:val="1"/>
      <w:marLeft w:val="0"/>
      <w:marRight w:val="0"/>
      <w:marTop w:val="0"/>
      <w:marBottom w:val="0"/>
      <w:divBdr>
        <w:top w:val="none" w:sz="0" w:space="0" w:color="auto"/>
        <w:left w:val="none" w:sz="0" w:space="0" w:color="auto"/>
        <w:bottom w:val="none" w:sz="0" w:space="0" w:color="auto"/>
        <w:right w:val="none" w:sz="0" w:space="0" w:color="auto"/>
      </w:divBdr>
    </w:div>
    <w:div w:id="673992821">
      <w:bodyDiv w:val="1"/>
      <w:marLeft w:val="0"/>
      <w:marRight w:val="0"/>
      <w:marTop w:val="0"/>
      <w:marBottom w:val="0"/>
      <w:divBdr>
        <w:top w:val="none" w:sz="0" w:space="0" w:color="auto"/>
        <w:left w:val="none" w:sz="0" w:space="0" w:color="auto"/>
        <w:bottom w:val="none" w:sz="0" w:space="0" w:color="auto"/>
        <w:right w:val="none" w:sz="0" w:space="0" w:color="auto"/>
      </w:divBdr>
    </w:div>
    <w:div w:id="1250234786">
      <w:bodyDiv w:val="1"/>
      <w:marLeft w:val="0"/>
      <w:marRight w:val="0"/>
      <w:marTop w:val="0"/>
      <w:marBottom w:val="0"/>
      <w:divBdr>
        <w:top w:val="none" w:sz="0" w:space="0" w:color="auto"/>
        <w:left w:val="none" w:sz="0" w:space="0" w:color="auto"/>
        <w:bottom w:val="none" w:sz="0" w:space="0" w:color="auto"/>
        <w:right w:val="none" w:sz="0" w:space="0" w:color="auto"/>
      </w:divBdr>
    </w:div>
    <w:div w:id="1765806404">
      <w:bodyDiv w:val="1"/>
      <w:marLeft w:val="0"/>
      <w:marRight w:val="0"/>
      <w:marTop w:val="0"/>
      <w:marBottom w:val="0"/>
      <w:divBdr>
        <w:top w:val="none" w:sz="0" w:space="0" w:color="auto"/>
        <w:left w:val="none" w:sz="0" w:space="0" w:color="auto"/>
        <w:bottom w:val="none" w:sz="0" w:space="0" w:color="auto"/>
        <w:right w:val="none" w:sz="0" w:space="0" w:color="auto"/>
      </w:divBdr>
    </w:div>
    <w:div w:id="19227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ai.Bull\AppData\Roaming\Microsoft\Templates\CA_document%20with%20block%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562F5B2D545A9A9349728C0BA165F"/>
        <w:category>
          <w:name w:val="General"/>
          <w:gallery w:val="placeholder"/>
        </w:category>
        <w:types>
          <w:type w:val="bbPlcHdr"/>
        </w:types>
        <w:behaviors>
          <w:behavior w:val="content"/>
        </w:behaviors>
        <w:guid w:val="{3C9E8B42-7F00-4A68-9942-54DBF1978D1A}"/>
      </w:docPartPr>
      <w:docPartBody>
        <w:p w:rsidR="00A75EC8" w:rsidRDefault="001240F5">
          <w:pPr>
            <w:pStyle w:val="CC9562F5B2D545A9A9349728C0BA165F"/>
          </w:pPr>
          <w:r w:rsidRPr="00A041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F5"/>
    <w:rsid w:val="00004916"/>
    <w:rsid w:val="001240F5"/>
    <w:rsid w:val="005661DE"/>
    <w:rsid w:val="00577FF4"/>
    <w:rsid w:val="007456F6"/>
    <w:rsid w:val="00A75EC8"/>
    <w:rsid w:val="00B4537D"/>
    <w:rsid w:val="00CF6363"/>
    <w:rsid w:val="00D5122B"/>
    <w:rsid w:val="00DA1FAD"/>
    <w:rsid w:val="00DA34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9562F5B2D545A9A9349728C0BA165F">
    <w:name w:val="CC9562F5B2D545A9A9349728C0BA1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 (primary colours)">
      <a:dk1>
        <a:srgbClr val="5A5B5E"/>
      </a:dk1>
      <a:lt1>
        <a:sysClr val="window" lastClr="FFFFFF"/>
      </a:lt1>
      <a:dk2>
        <a:srgbClr val="063246"/>
      </a:dk2>
      <a:lt2>
        <a:srgbClr val="5A5B5E"/>
      </a:lt2>
      <a:accent1>
        <a:srgbClr val="1ED2E6"/>
      </a:accent1>
      <a:accent2>
        <a:srgbClr val="28A0BF"/>
      </a:accent2>
      <a:accent3>
        <a:srgbClr val="025B7A"/>
      </a:accent3>
      <a:accent4>
        <a:srgbClr val="063246"/>
      </a:accent4>
      <a:accent5>
        <a:srgbClr val="92E9F5"/>
      </a:accent5>
      <a:accent6>
        <a:srgbClr val="BABCBF"/>
      </a:accent6>
      <a:hlink>
        <a:srgbClr val="1ED2E6"/>
      </a:hlink>
      <a:folHlink>
        <a:srgbClr val="28A0BF"/>
      </a:folHlink>
    </a:clrScheme>
    <a:fontScheme name="C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lumMod val="50000"/>
            </a:schemeClr>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428D8453BCA448CC2F35DB62A4E39" ma:contentTypeVersion="14" ma:contentTypeDescription="Create a new document." ma:contentTypeScope="" ma:versionID="315f3b31ab2642905711564fdeb50534">
  <xsd:schema xmlns:xsd="http://www.w3.org/2001/XMLSchema" xmlns:xs="http://www.w3.org/2001/XMLSchema" xmlns:p="http://schemas.microsoft.com/office/2006/metadata/properties" xmlns:ns2="829623c0-46fb-43a5-bae2-543d7ba09c02" xmlns:ns3="4481cb67-3781-40ef-adc9-f07a04a9ac7a" targetNamespace="http://schemas.microsoft.com/office/2006/metadata/properties" ma:root="true" ma:fieldsID="92082199c60e4133e202374974d9dbce" ns2:_="" ns3:_="">
    <xsd:import namespace="829623c0-46fb-43a5-bae2-543d7ba09c02"/>
    <xsd:import namespace="4481cb67-3781-40ef-adc9-f07a04a9a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_Flow_SignoffStatus" minOccurs="0"/>
                <xsd:element ref="ns2:Version_x0020_test"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623c0-46fb-43a5-bae2-543d7ba09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Version_x0020_test" ma:index="13" nillable="true" ma:displayName="Version test" ma:format="Dropdown" ma:internalName="Version_x0020_test" ma:percentage="FALSE">
      <xsd:simpleType>
        <xsd:restriction base="dms:Number"/>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1cb67-3781-40ef-adc9-f07a04a9ac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ersion_x0020_test xmlns="829623c0-46fb-43a5-bae2-543d7ba09c02" xsi:nil="true"/>
    <_Flow_SignoffStatus xmlns="829623c0-46fb-43a5-bae2-543d7ba09c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66171-A3EA-4862-93F5-167414CD7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623c0-46fb-43a5-bae2-543d7ba09c02"/>
    <ds:schemaRef ds:uri="4481cb67-3781-40ef-adc9-f07a04a9a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F729D-E269-447F-B52F-4E21B4A68FFD}">
  <ds:schemaRefs>
    <ds:schemaRef ds:uri="http://schemas.openxmlformats.org/officeDocument/2006/bibliography"/>
  </ds:schemaRefs>
</ds:datastoreItem>
</file>

<file path=customXml/itemProps3.xml><?xml version="1.0" encoding="utf-8"?>
<ds:datastoreItem xmlns:ds="http://schemas.openxmlformats.org/officeDocument/2006/customXml" ds:itemID="{789A1552-D2CE-4209-A20D-1185E92D9450}">
  <ds:schemaRefs>
    <ds:schemaRef ds:uri="http://schemas.microsoft.com/office/2006/metadata/properties"/>
    <ds:schemaRef ds:uri="http://schemas.microsoft.com/office/infopath/2007/PartnerControls"/>
    <ds:schemaRef ds:uri="829623c0-46fb-43a5-bae2-543d7ba09c02"/>
  </ds:schemaRefs>
</ds:datastoreItem>
</file>

<file path=customXml/itemProps4.xml><?xml version="1.0" encoding="utf-8"?>
<ds:datastoreItem xmlns:ds="http://schemas.openxmlformats.org/officeDocument/2006/customXml" ds:itemID="{F83EC388-D461-4A1A-A1A9-B37EA3910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CA_document with block header</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Monthly Market Update</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Market Update</dc:title>
  <dc:subject/>
  <dc:creator>Daniel.Stojanovski@cpal.com.au</dc:creator>
  <cp:keywords/>
  <dc:description/>
  <cp:lastModifiedBy>Shellie Fisher</cp:lastModifiedBy>
  <cp:revision>2</cp:revision>
  <dcterms:created xsi:type="dcterms:W3CDTF">2022-08-09T01:57:00Z</dcterms:created>
  <dcterms:modified xsi:type="dcterms:W3CDTF">2022-08-09T01:57:00Z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0x0101000BF428D8453BCA448CC2F35DB62A4E39</vt:lpwstr>
  </property>
</Properties>
</file>